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A18" w:rsidRPr="00172FFC" w:rsidRDefault="001D1A18" w:rsidP="001D1A18">
      <w:pPr>
        <w:pStyle w:val="NoSpacing"/>
        <w:jc w:val="center"/>
        <w:rPr>
          <w:rFonts w:ascii="Tahoma" w:hAnsi="Tahoma" w:cs="Tahoma"/>
          <w:sz w:val="28"/>
          <w:szCs w:val="28"/>
        </w:rPr>
      </w:pPr>
      <w:r w:rsidRPr="00172FFC">
        <w:rPr>
          <w:rFonts w:ascii="Tahoma" w:hAnsi="Tahoma" w:cs="Tahoma"/>
          <w:sz w:val="28"/>
          <w:szCs w:val="28"/>
        </w:rPr>
        <w:t xml:space="preserve">IN THE INCOME TAX </w:t>
      </w:r>
      <w:r>
        <w:rPr>
          <w:rFonts w:ascii="Tahoma" w:hAnsi="Tahoma" w:cs="Tahoma"/>
          <w:sz w:val="28"/>
          <w:szCs w:val="28"/>
        </w:rPr>
        <w:t xml:space="preserve">APPELLATE </w:t>
      </w:r>
      <w:r w:rsidRPr="00172FFC">
        <w:rPr>
          <w:rFonts w:ascii="Tahoma" w:hAnsi="Tahoma" w:cs="Tahoma"/>
          <w:sz w:val="28"/>
          <w:szCs w:val="28"/>
        </w:rPr>
        <w:t>TRIBUNAL</w:t>
      </w:r>
    </w:p>
    <w:p w:rsidR="001D1A18" w:rsidRPr="00172FFC" w:rsidRDefault="001D1A18" w:rsidP="001D1A18">
      <w:pPr>
        <w:pStyle w:val="NoSpacing"/>
        <w:jc w:val="center"/>
        <w:rPr>
          <w:rFonts w:ascii="Tahoma" w:hAnsi="Tahoma" w:cs="Tahoma"/>
          <w:sz w:val="28"/>
          <w:szCs w:val="28"/>
        </w:rPr>
      </w:pPr>
      <w:r w:rsidRPr="00172FFC">
        <w:rPr>
          <w:rFonts w:ascii="Tahoma" w:hAnsi="Tahoma" w:cs="Tahoma"/>
          <w:sz w:val="28"/>
          <w:szCs w:val="28"/>
        </w:rPr>
        <w:t>MUMBAI BENCHES “</w:t>
      </w:r>
      <w:r w:rsidR="00EA51B8">
        <w:rPr>
          <w:rFonts w:ascii="Tahoma" w:hAnsi="Tahoma" w:cs="Tahoma"/>
          <w:sz w:val="28"/>
          <w:szCs w:val="28"/>
        </w:rPr>
        <w:t>SMC</w:t>
      </w:r>
      <w:r w:rsidRPr="00172FFC">
        <w:rPr>
          <w:rFonts w:ascii="Tahoma" w:hAnsi="Tahoma" w:cs="Tahoma"/>
          <w:sz w:val="28"/>
          <w:szCs w:val="28"/>
        </w:rPr>
        <w:t>, MUMBAI</w:t>
      </w:r>
    </w:p>
    <w:p w:rsidR="001D1A18" w:rsidRPr="00172FFC" w:rsidRDefault="001D1A18" w:rsidP="001D1A18">
      <w:pPr>
        <w:pStyle w:val="NoSpacing"/>
        <w:jc w:val="center"/>
        <w:rPr>
          <w:rFonts w:ascii="Tahoma" w:hAnsi="Tahoma" w:cs="Tahoma"/>
          <w:sz w:val="28"/>
          <w:szCs w:val="28"/>
        </w:rPr>
      </w:pPr>
    </w:p>
    <w:p w:rsidR="007F79CD" w:rsidRDefault="001D1A18" w:rsidP="001D1A18">
      <w:pPr>
        <w:pStyle w:val="NoSpacing"/>
        <w:ind w:right="-288"/>
        <w:jc w:val="center"/>
        <w:rPr>
          <w:rFonts w:ascii="Tahoma" w:hAnsi="Tahoma" w:cs="Tahoma"/>
          <w:sz w:val="28"/>
          <w:szCs w:val="28"/>
        </w:rPr>
      </w:pPr>
      <w:r w:rsidRPr="00172FFC">
        <w:rPr>
          <w:rFonts w:ascii="Tahoma" w:hAnsi="Tahoma" w:cs="Tahoma"/>
          <w:sz w:val="28"/>
          <w:szCs w:val="28"/>
        </w:rPr>
        <w:t>Before Shri</w:t>
      </w:r>
      <w:r w:rsidR="005F24DF">
        <w:rPr>
          <w:rFonts w:ascii="Tahoma" w:hAnsi="Tahoma" w:cs="Tahoma"/>
          <w:sz w:val="28"/>
          <w:szCs w:val="28"/>
        </w:rPr>
        <w:t xml:space="preserve"> </w:t>
      </w:r>
      <w:r w:rsidR="00EA51B8">
        <w:rPr>
          <w:rFonts w:ascii="Tahoma" w:hAnsi="Tahoma" w:cs="Tahoma"/>
          <w:sz w:val="28"/>
          <w:szCs w:val="28"/>
        </w:rPr>
        <w:t>R P Tolani</w:t>
      </w:r>
      <w:r w:rsidR="005F24DF">
        <w:rPr>
          <w:rFonts w:ascii="Tahoma" w:hAnsi="Tahoma" w:cs="Tahoma"/>
          <w:sz w:val="28"/>
          <w:szCs w:val="28"/>
        </w:rPr>
        <w:t>,</w:t>
      </w:r>
      <w:r>
        <w:rPr>
          <w:rFonts w:ascii="Tahoma" w:hAnsi="Tahoma" w:cs="Tahoma"/>
          <w:sz w:val="28"/>
          <w:szCs w:val="28"/>
        </w:rPr>
        <w:t xml:space="preserve"> </w:t>
      </w:r>
      <w:r w:rsidR="007F79CD">
        <w:rPr>
          <w:rFonts w:ascii="Tahoma" w:hAnsi="Tahoma" w:cs="Tahoma"/>
          <w:sz w:val="28"/>
          <w:szCs w:val="28"/>
        </w:rPr>
        <w:t xml:space="preserve">Judicial </w:t>
      </w:r>
      <w:r w:rsidRPr="00172FFC">
        <w:rPr>
          <w:rFonts w:ascii="Tahoma" w:hAnsi="Tahoma" w:cs="Tahoma"/>
          <w:sz w:val="28"/>
          <w:szCs w:val="28"/>
        </w:rPr>
        <w:t>M</w:t>
      </w:r>
      <w:r w:rsidR="007F79CD">
        <w:rPr>
          <w:rFonts w:ascii="Tahoma" w:hAnsi="Tahoma" w:cs="Tahoma"/>
          <w:sz w:val="28"/>
          <w:szCs w:val="28"/>
        </w:rPr>
        <w:t>ember</w:t>
      </w:r>
    </w:p>
    <w:p w:rsidR="001D1A18" w:rsidRPr="00D31EBB" w:rsidRDefault="001D1A18" w:rsidP="001D1A18">
      <w:pPr>
        <w:pStyle w:val="NoSpacing"/>
        <w:jc w:val="center"/>
        <w:rPr>
          <w:rFonts w:ascii="Tahoma" w:hAnsi="Tahoma" w:cs="Tahoma"/>
          <w:szCs w:val="22"/>
        </w:rPr>
      </w:pPr>
    </w:p>
    <w:p w:rsidR="001D1A18" w:rsidRDefault="001D1A18" w:rsidP="001D1A18">
      <w:pPr>
        <w:pStyle w:val="NoSpacing"/>
        <w:jc w:val="center"/>
        <w:rPr>
          <w:rFonts w:ascii="Tahoma" w:hAnsi="Tahoma" w:cs="Tahoma"/>
          <w:sz w:val="28"/>
          <w:szCs w:val="28"/>
        </w:rPr>
      </w:pPr>
      <w:r w:rsidRPr="00172FFC">
        <w:rPr>
          <w:rFonts w:ascii="Tahoma" w:hAnsi="Tahoma" w:cs="Tahoma"/>
          <w:sz w:val="28"/>
          <w:szCs w:val="28"/>
        </w:rPr>
        <w:t xml:space="preserve"> </w:t>
      </w:r>
      <w:r w:rsidR="005E712A">
        <w:rPr>
          <w:rFonts w:ascii="Tahoma" w:hAnsi="Tahoma" w:cs="Tahoma"/>
          <w:sz w:val="28"/>
          <w:szCs w:val="28"/>
        </w:rPr>
        <w:t>I</w:t>
      </w:r>
      <w:r w:rsidRPr="00172FFC">
        <w:rPr>
          <w:rFonts w:ascii="Tahoma" w:hAnsi="Tahoma" w:cs="Tahoma"/>
          <w:sz w:val="28"/>
          <w:szCs w:val="28"/>
        </w:rPr>
        <w:t>TA No</w:t>
      </w:r>
      <w:r w:rsidR="00EA51B8">
        <w:rPr>
          <w:rFonts w:ascii="Tahoma" w:hAnsi="Tahoma" w:cs="Tahoma"/>
          <w:sz w:val="28"/>
          <w:szCs w:val="28"/>
        </w:rPr>
        <w:t>s</w:t>
      </w:r>
      <w:r w:rsidRPr="00172FFC">
        <w:rPr>
          <w:rFonts w:ascii="Tahoma" w:hAnsi="Tahoma" w:cs="Tahoma"/>
          <w:sz w:val="28"/>
          <w:szCs w:val="28"/>
        </w:rPr>
        <w:t>.</w:t>
      </w:r>
      <w:r w:rsidR="00EA51B8">
        <w:rPr>
          <w:rFonts w:ascii="Tahoma" w:hAnsi="Tahoma" w:cs="Tahoma"/>
          <w:sz w:val="28"/>
          <w:szCs w:val="28"/>
        </w:rPr>
        <w:t>980</w:t>
      </w:r>
      <w:r w:rsidR="005E712A">
        <w:rPr>
          <w:rFonts w:ascii="Tahoma" w:hAnsi="Tahoma" w:cs="Tahoma"/>
          <w:sz w:val="28"/>
          <w:szCs w:val="28"/>
        </w:rPr>
        <w:t>/</w:t>
      </w:r>
      <w:r w:rsidRPr="00172FFC">
        <w:rPr>
          <w:rFonts w:ascii="Tahoma" w:hAnsi="Tahoma" w:cs="Tahoma"/>
          <w:sz w:val="28"/>
          <w:szCs w:val="28"/>
        </w:rPr>
        <w:t>Mum/20</w:t>
      </w:r>
      <w:r>
        <w:rPr>
          <w:rFonts w:ascii="Tahoma" w:hAnsi="Tahoma" w:cs="Tahoma"/>
          <w:sz w:val="28"/>
          <w:szCs w:val="28"/>
        </w:rPr>
        <w:t>1</w:t>
      </w:r>
      <w:r w:rsidR="00EA51B8">
        <w:rPr>
          <w:rFonts w:ascii="Tahoma" w:hAnsi="Tahoma" w:cs="Tahoma"/>
          <w:sz w:val="28"/>
          <w:szCs w:val="28"/>
        </w:rPr>
        <w:t>6</w:t>
      </w:r>
    </w:p>
    <w:p w:rsidR="001D1A18" w:rsidRDefault="001D1A18" w:rsidP="001D1A18">
      <w:pPr>
        <w:pStyle w:val="NoSpacing"/>
        <w:jc w:val="center"/>
        <w:rPr>
          <w:rFonts w:ascii="Tahoma" w:hAnsi="Tahoma" w:cs="Tahoma"/>
          <w:sz w:val="28"/>
          <w:szCs w:val="28"/>
        </w:rPr>
      </w:pPr>
      <w:r w:rsidRPr="00172FFC">
        <w:rPr>
          <w:rFonts w:ascii="Tahoma" w:hAnsi="Tahoma" w:cs="Tahoma"/>
          <w:sz w:val="28"/>
          <w:szCs w:val="28"/>
        </w:rPr>
        <w:t>A</w:t>
      </w:r>
      <w:r>
        <w:rPr>
          <w:rFonts w:ascii="Tahoma" w:hAnsi="Tahoma" w:cs="Tahoma"/>
          <w:sz w:val="28"/>
          <w:szCs w:val="28"/>
        </w:rPr>
        <w:t xml:space="preserve">ssessment </w:t>
      </w:r>
      <w:r w:rsidRPr="00172FFC">
        <w:rPr>
          <w:rFonts w:ascii="Tahoma" w:hAnsi="Tahoma" w:cs="Tahoma"/>
          <w:sz w:val="28"/>
          <w:szCs w:val="28"/>
        </w:rPr>
        <w:t>Y</w:t>
      </w:r>
      <w:r>
        <w:rPr>
          <w:rFonts w:ascii="Tahoma" w:hAnsi="Tahoma" w:cs="Tahoma"/>
          <w:sz w:val="28"/>
          <w:szCs w:val="28"/>
        </w:rPr>
        <w:t>ear</w:t>
      </w:r>
      <w:r w:rsidRPr="00172FFC">
        <w:rPr>
          <w:rFonts w:ascii="Tahoma" w:hAnsi="Tahoma" w:cs="Tahoma"/>
          <w:sz w:val="28"/>
          <w:szCs w:val="28"/>
        </w:rPr>
        <w:t xml:space="preserve"> </w:t>
      </w:r>
      <w:r>
        <w:rPr>
          <w:rFonts w:ascii="Tahoma" w:hAnsi="Tahoma" w:cs="Tahoma"/>
          <w:sz w:val="28"/>
          <w:szCs w:val="28"/>
        </w:rPr>
        <w:t xml:space="preserve">: </w:t>
      </w:r>
      <w:r w:rsidR="00EA51B8">
        <w:rPr>
          <w:rFonts w:ascii="Tahoma" w:hAnsi="Tahoma" w:cs="Tahoma"/>
          <w:sz w:val="28"/>
          <w:szCs w:val="28"/>
        </w:rPr>
        <w:t>1997-98</w:t>
      </w:r>
    </w:p>
    <w:p w:rsidR="001D1A18" w:rsidRPr="00D31EBB" w:rsidRDefault="001D1A18" w:rsidP="001D1A18">
      <w:pPr>
        <w:pStyle w:val="NoSpacing"/>
        <w:rPr>
          <w:rFonts w:ascii="Tahoma" w:hAnsi="Tahoma" w:cs="Tahoma"/>
          <w:spacing w:val="20"/>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6"/>
        <w:gridCol w:w="682"/>
        <w:gridCol w:w="4140"/>
      </w:tblGrid>
      <w:tr w:rsidR="001D1A18" w:rsidRPr="00172FFC" w:rsidTr="00586B94">
        <w:trPr>
          <w:cantSplit/>
          <w:trHeight w:val="1226"/>
        </w:trPr>
        <w:tc>
          <w:tcPr>
            <w:tcW w:w="4286" w:type="dxa"/>
            <w:tcBorders>
              <w:top w:val="single" w:sz="4" w:space="0" w:color="auto"/>
              <w:left w:val="single" w:sz="4" w:space="0" w:color="auto"/>
              <w:bottom w:val="single" w:sz="4" w:space="0" w:color="auto"/>
              <w:right w:val="single" w:sz="4" w:space="0" w:color="auto"/>
            </w:tcBorders>
          </w:tcPr>
          <w:p w:rsidR="00EA51B8" w:rsidRDefault="00EA51B8" w:rsidP="00E200AA">
            <w:pPr>
              <w:pStyle w:val="NoSpacing"/>
              <w:rPr>
                <w:rFonts w:ascii="Tahoma" w:hAnsi="Tahoma" w:cs="Tahoma"/>
                <w:sz w:val="28"/>
                <w:szCs w:val="28"/>
              </w:rPr>
            </w:pPr>
            <w:r>
              <w:rPr>
                <w:rFonts w:ascii="Tahoma" w:hAnsi="Tahoma" w:cs="Tahoma"/>
                <w:sz w:val="28"/>
                <w:szCs w:val="28"/>
              </w:rPr>
              <w:t>Rajshri D Mehta,</w:t>
            </w:r>
          </w:p>
          <w:p w:rsidR="00EA51B8" w:rsidRDefault="00EA51B8" w:rsidP="00E200AA">
            <w:pPr>
              <w:pStyle w:val="NoSpacing"/>
              <w:rPr>
                <w:rFonts w:ascii="Tahoma" w:hAnsi="Tahoma" w:cs="Tahoma"/>
                <w:sz w:val="28"/>
                <w:szCs w:val="28"/>
              </w:rPr>
            </w:pPr>
            <w:r>
              <w:rPr>
                <w:rFonts w:ascii="Tahoma" w:hAnsi="Tahoma" w:cs="Tahoma"/>
                <w:sz w:val="28"/>
                <w:szCs w:val="28"/>
              </w:rPr>
              <w:t xml:space="preserve">206 Arria B Wing, </w:t>
            </w:r>
          </w:p>
          <w:p w:rsidR="00EA51B8" w:rsidRDefault="00EA51B8" w:rsidP="00E200AA">
            <w:pPr>
              <w:pStyle w:val="NoSpacing"/>
              <w:rPr>
                <w:rFonts w:ascii="Tahoma" w:hAnsi="Tahoma" w:cs="Tahoma"/>
                <w:sz w:val="28"/>
                <w:szCs w:val="28"/>
              </w:rPr>
            </w:pPr>
            <w:r>
              <w:rPr>
                <w:rFonts w:ascii="Tahoma" w:hAnsi="Tahoma" w:cs="Tahoma"/>
                <w:sz w:val="28"/>
                <w:szCs w:val="28"/>
              </w:rPr>
              <w:t>Ackruti Nihariaka Complex,</w:t>
            </w:r>
          </w:p>
          <w:p w:rsidR="00EA51B8" w:rsidRDefault="00EA51B8" w:rsidP="00E200AA">
            <w:pPr>
              <w:pStyle w:val="NoSpacing"/>
              <w:rPr>
                <w:rFonts w:ascii="Tahoma" w:hAnsi="Tahoma" w:cs="Tahoma"/>
                <w:sz w:val="28"/>
                <w:szCs w:val="28"/>
              </w:rPr>
            </w:pPr>
            <w:r>
              <w:rPr>
                <w:rFonts w:ascii="Tahoma" w:hAnsi="Tahoma" w:cs="Tahoma"/>
                <w:sz w:val="28"/>
                <w:szCs w:val="28"/>
              </w:rPr>
              <w:t>N S Phalke Marg, Andheri (E)</w:t>
            </w:r>
          </w:p>
          <w:p w:rsidR="00EA51B8" w:rsidRDefault="00EA51B8" w:rsidP="00E200AA">
            <w:pPr>
              <w:pStyle w:val="NoSpacing"/>
              <w:rPr>
                <w:rFonts w:ascii="Tahoma" w:hAnsi="Tahoma" w:cs="Tahoma"/>
                <w:sz w:val="28"/>
                <w:szCs w:val="28"/>
              </w:rPr>
            </w:pPr>
            <w:r>
              <w:rPr>
                <w:rFonts w:ascii="Tahoma" w:hAnsi="Tahoma" w:cs="Tahoma"/>
                <w:sz w:val="28"/>
                <w:szCs w:val="28"/>
              </w:rPr>
              <w:t>Mumbai 400 069</w:t>
            </w:r>
          </w:p>
          <w:p w:rsidR="00E200AA" w:rsidRPr="00172FFC" w:rsidRDefault="00B35816" w:rsidP="00E200AA">
            <w:pPr>
              <w:pStyle w:val="NoSpacing"/>
              <w:rPr>
                <w:rFonts w:ascii="Tahoma" w:hAnsi="Tahoma" w:cs="Tahoma"/>
                <w:sz w:val="28"/>
                <w:szCs w:val="28"/>
              </w:rPr>
            </w:pPr>
            <w:r>
              <w:rPr>
                <w:rFonts w:ascii="Tahoma" w:hAnsi="Tahoma" w:cs="Tahoma"/>
                <w:sz w:val="28"/>
                <w:szCs w:val="28"/>
              </w:rPr>
              <w:t xml:space="preserve">PAN </w:t>
            </w:r>
            <w:r w:rsidR="00EA51B8">
              <w:rPr>
                <w:rFonts w:ascii="Tahoma" w:hAnsi="Tahoma" w:cs="Tahoma"/>
                <w:sz w:val="28"/>
                <w:szCs w:val="28"/>
              </w:rPr>
              <w:t>AFNPM2498G</w:t>
            </w:r>
          </w:p>
        </w:tc>
        <w:tc>
          <w:tcPr>
            <w:tcW w:w="682" w:type="dxa"/>
            <w:vMerge w:val="restart"/>
            <w:tcBorders>
              <w:top w:val="single" w:sz="4" w:space="0" w:color="auto"/>
              <w:left w:val="single" w:sz="4" w:space="0" w:color="auto"/>
              <w:bottom w:val="single" w:sz="4" w:space="0" w:color="auto"/>
              <w:right w:val="single" w:sz="4" w:space="0" w:color="auto"/>
            </w:tcBorders>
          </w:tcPr>
          <w:p w:rsidR="001D1A18" w:rsidRPr="00172FFC" w:rsidRDefault="001D1A18" w:rsidP="00586B94">
            <w:pPr>
              <w:rPr>
                <w:rFonts w:ascii="Tahoma" w:hAnsi="Tahoma" w:cs="Tahoma"/>
                <w:sz w:val="28"/>
                <w:szCs w:val="28"/>
              </w:rPr>
            </w:pPr>
          </w:p>
          <w:p w:rsidR="001D1A18" w:rsidRPr="00172FFC" w:rsidRDefault="001D1A18" w:rsidP="00586B94">
            <w:pPr>
              <w:rPr>
                <w:rFonts w:ascii="Tahoma" w:hAnsi="Tahoma" w:cs="Tahoma"/>
                <w:sz w:val="28"/>
                <w:szCs w:val="28"/>
              </w:rPr>
            </w:pPr>
            <w:r w:rsidRPr="00172FFC">
              <w:rPr>
                <w:rFonts w:ascii="Tahoma" w:hAnsi="Tahoma" w:cs="Tahoma"/>
                <w:sz w:val="28"/>
                <w:szCs w:val="28"/>
              </w:rPr>
              <w:t>Vs.</w:t>
            </w:r>
          </w:p>
        </w:tc>
        <w:tc>
          <w:tcPr>
            <w:tcW w:w="4140" w:type="dxa"/>
            <w:tcBorders>
              <w:top w:val="single" w:sz="4" w:space="0" w:color="auto"/>
              <w:left w:val="single" w:sz="4" w:space="0" w:color="auto"/>
              <w:bottom w:val="single" w:sz="4" w:space="0" w:color="auto"/>
              <w:right w:val="single" w:sz="4" w:space="0" w:color="auto"/>
            </w:tcBorders>
          </w:tcPr>
          <w:p w:rsidR="00B35816" w:rsidRDefault="00EA51B8" w:rsidP="00586B94">
            <w:pPr>
              <w:pStyle w:val="NoSpacing"/>
              <w:rPr>
                <w:rFonts w:ascii="Tahoma" w:hAnsi="Tahoma" w:cs="Tahoma"/>
                <w:sz w:val="28"/>
                <w:szCs w:val="28"/>
              </w:rPr>
            </w:pPr>
            <w:r>
              <w:rPr>
                <w:rFonts w:ascii="Tahoma" w:hAnsi="Tahoma" w:cs="Tahoma"/>
                <w:sz w:val="28"/>
                <w:szCs w:val="28"/>
              </w:rPr>
              <w:t>DCIT OSD – II Cen Rg 7,</w:t>
            </w:r>
          </w:p>
          <w:p w:rsidR="00EA51B8" w:rsidRPr="00172FFC" w:rsidRDefault="00EA51B8" w:rsidP="00586B94">
            <w:pPr>
              <w:pStyle w:val="NoSpacing"/>
              <w:rPr>
                <w:rFonts w:ascii="Tahoma" w:hAnsi="Tahoma" w:cs="Tahoma"/>
                <w:sz w:val="28"/>
                <w:szCs w:val="28"/>
              </w:rPr>
            </w:pPr>
            <w:r>
              <w:rPr>
                <w:rFonts w:ascii="Tahoma" w:hAnsi="Tahoma" w:cs="Tahoma"/>
                <w:sz w:val="28"/>
                <w:szCs w:val="28"/>
              </w:rPr>
              <w:t>Mumbai</w:t>
            </w:r>
          </w:p>
        </w:tc>
      </w:tr>
      <w:tr w:rsidR="001D1A18" w:rsidRPr="00172FFC" w:rsidTr="00586B94">
        <w:trPr>
          <w:cantSplit/>
          <w:trHeight w:val="482"/>
        </w:trPr>
        <w:tc>
          <w:tcPr>
            <w:tcW w:w="4286" w:type="dxa"/>
            <w:tcBorders>
              <w:top w:val="single" w:sz="4" w:space="0" w:color="auto"/>
              <w:left w:val="single" w:sz="4" w:space="0" w:color="auto"/>
              <w:bottom w:val="single" w:sz="4" w:space="0" w:color="auto"/>
              <w:right w:val="single" w:sz="4" w:space="0" w:color="auto"/>
            </w:tcBorders>
            <w:vAlign w:val="bottom"/>
          </w:tcPr>
          <w:p w:rsidR="001D1A18" w:rsidRPr="00172FFC" w:rsidRDefault="003378A4" w:rsidP="00586B94">
            <w:pPr>
              <w:jc w:val="center"/>
              <w:rPr>
                <w:rFonts w:ascii="Tahoma" w:hAnsi="Tahoma" w:cs="Tahoma"/>
                <w:sz w:val="18"/>
                <w:szCs w:val="18"/>
              </w:rPr>
            </w:pPr>
            <w:r>
              <w:rPr>
                <w:rFonts w:ascii="Tahoma" w:hAnsi="Tahoma" w:cs="Tahoma"/>
                <w:sz w:val="28"/>
                <w:szCs w:val="28"/>
              </w:rPr>
              <w:t>(</w:t>
            </w:r>
            <w:r w:rsidR="001D1A18" w:rsidRPr="00172FFC">
              <w:rPr>
                <w:rFonts w:ascii="Tahoma" w:hAnsi="Tahoma" w:cs="Tahoma"/>
                <w:sz w:val="28"/>
                <w:szCs w:val="28"/>
              </w:rPr>
              <w:t>Appellant)</w:t>
            </w:r>
          </w:p>
        </w:tc>
        <w:tc>
          <w:tcPr>
            <w:tcW w:w="682" w:type="dxa"/>
            <w:vMerge/>
            <w:tcBorders>
              <w:top w:val="single" w:sz="4" w:space="0" w:color="auto"/>
              <w:left w:val="single" w:sz="4" w:space="0" w:color="auto"/>
              <w:bottom w:val="single" w:sz="4" w:space="0" w:color="auto"/>
              <w:right w:val="single" w:sz="4" w:space="0" w:color="auto"/>
            </w:tcBorders>
          </w:tcPr>
          <w:p w:rsidR="001D1A18" w:rsidRPr="00172FFC" w:rsidRDefault="001D1A18" w:rsidP="00586B94">
            <w:pPr>
              <w:rPr>
                <w:rFonts w:ascii="Tahoma" w:hAnsi="Tahoma" w:cs="Tahoma"/>
                <w:sz w:val="28"/>
                <w:szCs w:val="28"/>
              </w:rPr>
            </w:pPr>
          </w:p>
        </w:tc>
        <w:tc>
          <w:tcPr>
            <w:tcW w:w="4140" w:type="dxa"/>
            <w:tcBorders>
              <w:top w:val="single" w:sz="4" w:space="0" w:color="auto"/>
              <w:left w:val="single" w:sz="4" w:space="0" w:color="auto"/>
              <w:bottom w:val="single" w:sz="4" w:space="0" w:color="auto"/>
              <w:right w:val="single" w:sz="4" w:space="0" w:color="auto"/>
            </w:tcBorders>
            <w:vAlign w:val="bottom"/>
          </w:tcPr>
          <w:p w:rsidR="001D1A18" w:rsidRPr="00172FFC" w:rsidRDefault="001D1A18" w:rsidP="00586B94">
            <w:pPr>
              <w:jc w:val="center"/>
              <w:rPr>
                <w:rFonts w:ascii="Tahoma" w:hAnsi="Tahoma" w:cs="Tahoma"/>
                <w:sz w:val="28"/>
                <w:szCs w:val="28"/>
              </w:rPr>
            </w:pPr>
            <w:r w:rsidRPr="00172FFC">
              <w:rPr>
                <w:rFonts w:ascii="Tahoma" w:hAnsi="Tahoma" w:cs="Tahoma"/>
                <w:sz w:val="28"/>
                <w:szCs w:val="28"/>
              </w:rPr>
              <w:t>Respondent)</w:t>
            </w:r>
          </w:p>
        </w:tc>
      </w:tr>
    </w:tbl>
    <w:p w:rsidR="001D1A18" w:rsidRDefault="001D1A18" w:rsidP="001D1A18">
      <w:pPr>
        <w:jc w:val="center"/>
        <w:rPr>
          <w:rFonts w:ascii="Tahoma" w:hAnsi="Tahoma" w:cs="Tahoma"/>
          <w:sz w:val="16"/>
          <w:szCs w:val="16"/>
        </w:rPr>
      </w:pPr>
    </w:p>
    <w:p w:rsidR="00EA51B8" w:rsidRDefault="00EA51B8" w:rsidP="00EA51B8">
      <w:pPr>
        <w:pStyle w:val="NoSpacing"/>
        <w:jc w:val="center"/>
        <w:rPr>
          <w:rFonts w:ascii="Tahoma" w:hAnsi="Tahoma" w:cs="Tahoma"/>
          <w:sz w:val="28"/>
          <w:szCs w:val="28"/>
        </w:rPr>
      </w:pPr>
      <w:r>
        <w:rPr>
          <w:rFonts w:ascii="Tahoma" w:hAnsi="Tahoma" w:cs="Tahoma"/>
          <w:sz w:val="28"/>
          <w:szCs w:val="28"/>
        </w:rPr>
        <w:t>I</w:t>
      </w:r>
      <w:r w:rsidRPr="00172FFC">
        <w:rPr>
          <w:rFonts w:ascii="Tahoma" w:hAnsi="Tahoma" w:cs="Tahoma"/>
          <w:sz w:val="28"/>
          <w:szCs w:val="28"/>
        </w:rPr>
        <w:t>TA No</w:t>
      </w:r>
      <w:r>
        <w:rPr>
          <w:rFonts w:ascii="Tahoma" w:hAnsi="Tahoma" w:cs="Tahoma"/>
          <w:sz w:val="28"/>
          <w:szCs w:val="28"/>
        </w:rPr>
        <w:t>s</w:t>
      </w:r>
      <w:r w:rsidRPr="00172FFC">
        <w:rPr>
          <w:rFonts w:ascii="Tahoma" w:hAnsi="Tahoma" w:cs="Tahoma"/>
          <w:sz w:val="28"/>
          <w:szCs w:val="28"/>
        </w:rPr>
        <w:t>.</w:t>
      </w:r>
      <w:r>
        <w:rPr>
          <w:rFonts w:ascii="Tahoma" w:hAnsi="Tahoma" w:cs="Tahoma"/>
          <w:sz w:val="28"/>
          <w:szCs w:val="28"/>
        </w:rPr>
        <w:t>981/</w:t>
      </w:r>
      <w:r w:rsidRPr="00172FFC">
        <w:rPr>
          <w:rFonts w:ascii="Tahoma" w:hAnsi="Tahoma" w:cs="Tahoma"/>
          <w:sz w:val="28"/>
          <w:szCs w:val="28"/>
        </w:rPr>
        <w:t>Mum/20</w:t>
      </w:r>
      <w:r>
        <w:rPr>
          <w:rFonts w:ascii="Tahoma" w:hAnsi="Tahoma" w:cs="Tahoma"/>
          <w:sz w:val="28"/>
          <w:szCs w:val="28"/>
        </w:rPr>
        <w:t>16</w:t>
      </w:r>
    </w:p>
    <w:p w:rsidR="00EA51B8" w:rsidRDefault="00EA51B8" w:rsidP="00EA51B8">
      <w:pPr>
        <w:pStyle w:val="NoSpacing"/>
        <w:jc w:val="center"/>
        <w:rPr>
          <w:rFonts w:ascii="Tahoma" w:hAnsi="Tahoma" w:cs="Tahoma"/>
          <w:sz w:val="28"/>
          <w:szCs w:val="28"/>
        </w:rPr>
      </w:pPr>
      <w:r w:rsidRPr="00172FFC">
        <w:rPr>
          <w:rFonts w:ascii="Tahoma" w:hAnsi="Tahoma" w:cs="Tahoma"/>
          <w:sz w:val="28"/>
          <w:szCs w:val="28"/>
        </w:rPr>
        <w:t>A</w:t>
      </w:r>
      <w:r>
        <w:rPr>
          <w:rFonts w:ascii="Tahoma" w:hAnsi="Tahoma" w:cs="Tahoma"/>
          <w:sz w:val="28"/>
          <w:szCs w:val="28"/>
        </w:rPr>
        <w:t xml:space="preserve">ssessment </w:t>
      </w:r>
      <w:r w:rsidRPr="00172FFC">
        <w:rPr>
          <w:rFonts w:ascii="Tahoma" w:hAnsi="Tahoma" w:cs="Tahoma"/>
          <w:sz w:val="28"/>
          <w:szCs w:val="28"/>
        </w:rPr>
        <w:t>Y</w:t>
      </w:r>
      <w:r>
        <w:rPr>
          <w:rFonts w:ascii="Tahoma" w:hAnsi="Tahoma" w:cs="Tahoma"/>
          <w:sz w:val="28"/>
          <w:szCs w:val="28"/>
        </w:rPr>
        <w:t>ear</w:t>
      </w:r>
      <w:r w:rsidRPr="00172FFC">
        <w:rPr>
          <w:rFonts w:ascii="Tahoma" w:hAnsi="Tahoma" w:cs="Tahoma"/>
          <w:sz w:val="28"/>
          <w:szCs w:val="28"/>
        </w:rPr>
        <w:t xml:space="preserve"> </w:t>
      </w:r>
      <w:r>
        <w:rPr>
          <w:rFonts w:ascii="Tahoma" w:hAnsi="Tahoma" w:cs="Tahoma"/>
          <w:sz w:val="28"/>
          <w:szCs w:val="28"/>
        </w:rPr>
        <w:t>: 1997-98</w:t>
      </w:r>
    </w:p>
    <w:p w:rsidR="00EA51B8" w:rsidRPr="00D31EBB" w:rsidRDefault="00EA51B8" w:rsidP="00EA51B8">
      <w:pPr>
        <w:pStyle w:val="NoSpacing"/>
        <w:rPr>
          <w:rFonts w:ascii="Tahoma" w:hAnsi="Tahoma" w:cs="Tahoma"/>
          <w:spacing w:val="20"/>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6"/>
        <w:gridCol w:w="682"/>
        <w:gridCol w:w="4140"/>
      </w:tblGrid>
      <w:tr w:rsidR="00EA51B8" w:rsidRPr="00172FFC" w:rsidTr="003B110B">
        <w:trPr>
          <w:cantSplit/>
          <w:trHeight w:val="1226"/>
        </w:trPr>
        <w:tc>
          <w:tcPr>
            <w:tcW w:w="4286" w:type="dxa"/>
            <w:tcBorders>
              <w:top w:val="single" w:sz="4" w:space="0" w:color="auto"/>
              <w:left w:val="single" w:sz="4" w:space="0" w:color="auto"/>
              <w:bottom w:val="single" w:sz="4" w:space="0" w:color="auto"/>
              <w:right w:val="single" w:sz="4" w:space="0" w:color="auto"/>
            </w:tcBorders>
          </w:tcPr>
          <w:p w:rsidR="00EA51B8" w:rsidRDefault="004E1A4F" w:rsidP="003B110B">
            <w:pPr>
              <w:pStyle w:val="NoSpacing"/>
              <w:rPr>
                <w:rFonts w:ascii="Tahoma" w:hAnsi="Tahoma" w:cs="Tahoma"/>
                <w:sz w:val="28"/>
                <w:szCs w:val="28"/>
              </w:rPr>
            </w:pPr>
            <w:r>
              <w:rPr>
                <w:rFonts w:ascii="Tahoma" w:hAnsi="Tahoma" w:cs="Tahoma"/>
                <w:sz w:val="28"/>
                <w:szCs w:val="28"/>
              </w:rPr>
              <w:t>Pramila</w:t>
            </w:r>
            <w:r w:rsidR="00EA51B8">
              <w:rPr>
                <w:rFonts w:ascii="Tahoma" w:hAnsi="Tahoma" w:cs="Tahoma"/>
                <w:sz w:val="28"/>
                <w:szCs w:val="28"/>
              </w:rPr>
              <w:t xml:space="preserve"> D Mehta,</w:t>
            </w:r>
          </w:p>
          <w:p w:rsidR="00EA51B8" w:rsidRDefault="00EA51B8" w:rsidP="003B110B">
            <w:pPr>
              <w:pStyle w:val="NoSpacing"/>
              <w:rPr>
                <w:rFonts w:ascii="Tahoma" w:hAnsi="Tahoma" w:cs="Tahoma"/>
                <w:sz w:val="28"/>
                <w:szCs w:val="28"/>
              </w:rPr>
            </w:pPr>
            <w:r>
              <w:rPr>
                <w:rFonts w:ascii="Tahoma" w:hAnsi="Tahoma" w:cs="Tahoma"/>
                <w:sz w:val="28"/>
                <w:szCs w:val="28"/>
              </w:rPr>
              <w:t xml:space="preserve">206 Arria B Wing, </w:t>
            </w:r>
          </w:p>
          <w:p w:rsidR="00EA51B8" w:rsidRDefault="00EA51B8" w:rsidP="003B110B">
            <w:pPr>
              <w:pStyle w:val="NoSpacing"/>
              <w:rPr>
                <w:rFonts w:ascii="Tahoma" w:hAnsi="Tahoma" w:cs="Tahoma"/>
                <w:sz w:val="28"/>
                <w:szCs w:val="28"/>
              </w:rPr>
            </w:pPr>
            <w:r>
              <w:rPr>
                <w:rFonts w:ascii="Tahoma" w:hAnsi="Tahoma" w:cs="Tahoma"/>
                <w:sz w:val="28"/>
                <w:szCs w:val="28"/>
              </w:rPr>
              <w:t>Ackruti Nihariaka Complex,</w:t>
            </w:r>
          </w:p>
          <w:p w:rsidR="00EA51B8" w:rsidRDefault="00EA51B8" w:rsidP="003B110B">
            <w:pPr>
              <w:pStyle w:val="NoSpacing"/>
              <w:rPr>
                <w:rFonts w:ascii="Tahoma" w:hAnsi="Tahoma" w:cs="Tahoma"/>
                <w:sz w:val="28"/>
                <w:szCs w:val="28"/>
              </w:rPr>
            </w:pPr>
            <w:r>
              <w:rPr>
                <w:rFonts w:ascii="Tahoma" w:hAnsi="Tahoma" w:cs="Tahoma"/>
                <w:sz w:val="28"/>
                <w:szCs w:val="28"/>
              </w:rPr>
              <w:t>N S Phalke Marg, Andheri (E)</w:t>
            </w:r>
          </w:p>
          <w:p w:rsidR="00EA51B8" w:rsidRDefault="00EA51B8" w:rsidP="003B110B">
            <w:pPr>
              <w:pStyle w:val="NoSpacing"/>
              <w:rPr>
                <w:rFonts w:ascii="Tahoma" w:hAnsi="Tahoma" w:cs="Tahoma"/>
                <w:sz w:val="28"/>
                <w:szCs w:val="28"/>
              </w:rPr>
            </w:pPr>
            <w:r>
              <w:rPr>
                <w:rFonts w:ascii="Tahoma" w:hAnsi="Tahoma" w:cs="Tahoma"/>
                <w:sz w:val="28"/>
                <w:szCs w:val="28"/>
              </w:rPr>
              <w:t>Mumbai 400 069</w:t>
            </w:r>
          </w:p>
          <w:p w:rsidR="00EA51B8" w:rsidRPr="00172FFC" w:rsidRDefault="00EA51B8" w:rsidP="004E1A4F">
            <w:pPr>
              <w:pStyle w:val="NoSpacing"/>
              <w:rPr>
                <w:rFonts w:ascii="Tahoma" w:hAnsi="Tahoma" w:cs="Tahoma"/>
                <w:sz w:val="28"/>
                <w:szCs w:val="28"/>
              </w:rPr>
            </w:pPr>
            <w:r>
              <w:rPr>
                <w:rFonts w:ascii="Tahoma" w:hAnsi="Tahoma" w:cs="Tahoma"/>
                <w:sz w:val="28"/>
                <w:szCs w:val="28"/>
              </w:rPr>
              <w:t>PAN A</w:t>
            </w:r>
            <w:r w:rsidR="004E1A4F">
              <w:rPr>
                <w:rFonts w:ascii="Tahoma" w:hAnsi="Tahoma" w:cs="Tahoma"/>
                <w:sz w:val="28"/>
                <w:szCs w:val="28"/>
              </w:rPr>
              <w:t>ZAPM</w:t>
            </w:r>
            <w:r>
              <w:rPr>
                <w:rFonts w:ascii="Tahoma" w:hAnsi="Tahoma" w:cs="Tahoma"/>
                <w:sz w:val="28"/>
                <w:szCs w:val="28"/>
              </w:rPr>
              <w:t>8</w:t>
            </w:r>
            <w:r w:rsidR="004E1A4F">
              <w:rPr>
                <w:rFonts w:ascii="Tahoma" w:hAnsi="Tahoma" w:cs="Tahoma"/>
                <w:sz w:val="28"/>
                <w:szCs w:val="28"/>
              </w:rPr>
              <w:t>367H</w:t>
            </w:r>
          </w:p>
        </w:tc>
        <w:tc>
          <w:tcPr>
            <w:tcW w:w="682" w:type="dxa"/>
            <w:vMerge w:val="restart"/>
            <w:tcBorders>
              <w:top w:val="single" w:sz="4" w:space="0" w:color="auto"/>
              <w:left w:val="single" w:sz="4" w:space="0" w:color="auto"/>
              <w:bottom w:val="single" w:sz="4" w:space="0" w:color="auto"/>
              <w:right w:val="single" w:sz="4" w:space="0" w:color="auto"/>
            </w:tcBorders>
          </w:tcPr>
          <w:p w:rsidR="00EA51B8" w:rsidRPr="00172FFC" w:rsidRDefault="00EA51B8" w:rsidP="003B110B">
            <w:pPr>
              <w:rPr>
                <w:rFonts w:ascii="Tahoma" w:hAnsi="Tahoma" w:cs="Tahoma"/>
                <w:sz w:val="28"/>
                <w:szCs w:val="28"/>
              </w:rPr>
            </w:pPr>
          </w:p>
          <w:p w:rsidR="00EA51B8" w:rsidRPr="00172FFC" w:rsidRDefault="00EA51B8" w:rsidP="003B110B">
            <w:pPr>
              <w:rPr>
                <w:rFonts w:ascii="Tahoma" w:hAnsi="Tahoma" w:cs="Tahoma"/>
                <w:sz w:val="28"/>
                <w:szCs w:val="28"/>
              </w:rPr>
            </w:pPr>
            <w:r w:rsidRPr="00172FFC">
              <w:rPr>
                <w:rFonts w:ascii="Tahoma" w:hAnsi="Tahoma" w:cs="Tahoma"/>
                <w:sz w:val="28"/>
                <w:szCs w:val="28"/>
              </w:rPr>
              <w:t>Vs.</w:t>
            </w:r>
          </w:p>
        </w:tc>
        <w:tc>
          <w:tcPr>
            <w:tcW w:w="4140" w:type="dxa"/>
            <w:tcBorders>
              <w:top w:val="single" w:sz="4" w:space="0" w:color="auto"/>
              <w:left w:val="single" w:sz="4" w:space="0" w:color="auto"/>
              <w:bottom w:val="single" w:sz="4" w:space="0" w:color="auto"/>
              <w:right w:val="single" w:sz="4" w:space="0" w:color="auto"/>
            </w:tcBorders>
          </w:tcPr>
          <w:p w:rsidR="00EA51B8" w:rsidRDefault="00EA51B8" w:rsidP="003B110B">
            <w:pPr>
              <w:pStyle w:val="NoSpacing"/>
              <w:rPr>
                <w:rFonts w:ascii="Tahoma" w:hAnsi="Tahoma" w:cs="Tahoma"/>
                <w:sz w:val="28"/>
                <w:szCs w:val="28"/>
              </w:rPr>
            </w:pPr>
            <w:r>
              <w:rPr>
                <w:rFonts w:ascii="Tahoma" w:hAnsi="Tahoma" w:cs="Tahoma"/>
                <w:sz w:val="28"/>
                <w:szCs w:val="28"/>
              </w:rPr>
              <w:t>DCIT OSD – II Cen Rg 7,</w:t>
            </w:r>
          </w:p>
          <w:p w:rsidR="00EA51B8" w:rsidRPr="00172FFC" w:rsidRDefault="00EA51B8" w:rsidP="003B110B">
            <w:pPr>
              <w:pStyle w:val="NoSpacing"/>
              <w:rPr>
                <w:rFonts w:ascii="Tahoma" w:hAnsi="Tahoma" w:cs="Tahoma"/>
                <w:sz w:val="28"/>
                <w:szCs w:val="28"/>
              </w:rPr>
            </w:pPr>
            <w:r>
              <w:rPr>
                <w:rFonts w:ascii="Tahoma" w:hAnsi="Tahoma" w:cs="Tahoma"/>
                <w:sz w:val="28"/>
                <w:szCs w:val="28"/>
              </w:rPr>
              <w:t>Mumbai</w:t>
            </w:r>
          </w:p>
        </w:tc>
      </w:tr>
      <w:tr w:rsidR="00EA51B8" w:rsidRPr="00172FFC" w:rsidTr="003B110B">
        <w:trPr>
          <w:cantSplit/>
          <w:trHeight w:val="482"/>
        </w:trPr>
        <w:tc>
          <w:tcPr>
            <w:tcW w:w="4286" w:type="dxa"/>
            <w:tcBorders>
              <w:top w:val="single" w:sz="4" w:space="0" w:color="auto"/>
              <w:left w:val="single" w:sz="4" w:space="0" w:color="auto"/>
              <w:bottom w:val="single" w:sz="4" w:space="0" w:color="auto"/>
              <w:right w:val="single" w:sz="4" w:space="0" w:color="auto"/>
            </w:tcBorders>
            <w:vAlign w:val="bottom"/>
          </w:tcPr>
          <w:p w:rsidR="00EA51B8" w:rsidRPr="00172FFC" w:rsidRDefault="00EA51B8" w:rsidP="003B110B">
            <w:pPr>
              <w:jc w:val="center"/>
              <w:rPr>
                <w:rFonts w:ascii="Tahoma" w:hAnsi="Tahoma" w:cs="Tahoma"/>
                <w:sz w:val="18"/>
                <w:szCs w:val="18"/>
              </w:rPr>
            </w:pPr>
            <w:r>
              <w:rPr>
                <w:rFonts w:ascii="Tahoma" w:hAnsi="Tahoma" w:cs="Tahoma"/>
                <w:sz w:val="28"/>
                <w:szCs w:val="28"/>
              </w:rPr>
              <w:t>(</w:t>
            </w:r>
            <w:r w:rsidRPr="00172FFC">
              <w:rPr>
                <w:rFonts w:ascii="Tahoma" w:hAnsi="Tahoma" w:cs="Tahoma"/>
                <w:sz w:val="28"/>
                <w:szCs w:val="28"/>
              </w:rPr>
              <w:t>Appellant)</w:t>
            </w:r>
          </w:p>
        </w:tc>
        <w:tc>
          <w:tcPr>
            <w:tcW w:w="682" w:type="dxa"/>
            <w:vMerge/>
            <w:tcBorders>
              <w:top w:val="single" w:sz="4" w:space="0" w:color="auto"/>
              <w:left w:val="single" w:sz="4" w:space="0" w:color="auto"/>
              <w:bottom w:val="single" w:sz="4" w:space="0" w:color="auto"/>
              <w:right w:val="single" w:sz="4" w:space="0" w:color="auto"/>
            </w:tcBorders>
          </w:tcPr>
          <w:p w:rsidR="00EA51B8" w:rsidRPr="00172FFC" w:rsidRDefault="00EA51B8" w:rsidP="003B110B">
            <w:pPr>
              <w:rPr>
                <w:rFonts w:ascii="Tahoma" w:hAnsi="Tahoma" w:cs="Tahoma"/>
                <w:sz w:val="28"/>
                <w:szCs w:val="28"/>
              </w:rPr>
            </w:pPr>
          </w:p>
        </w:tc>
        <w:tc>
          <w:tcPr>
            <w:tcW w:w="4140" w:type="dxa"/>
            <w:tcBorders>
              <w:top w:val="single" w:sz="4" w:space="0" w:color="auto"/>
              <w:left w:val="single" w:sz="4" w:space="0" w:color="auto"/>
              <w:bottom w:val="single" w:sz="4" w:space="0" w:color="auto"/>
              <w:right w:val="single" w:sz="4" w:space="0" w:color="auto"/>
            </w:tcBorders>
            <w:vAlign w:val="bottom"/>
          </w:tcPr>
          <w:p w:rsidR="00EA51B8" w:rsidRPr="00172FFC" w:rsidRDefault="00EA51B8" w:rsidP="003B110B">
            <w:pPr>
              <w:jc w:val="center"/>
              <w:rPr>
                <w:rFonts w:ascii="Tahoma" w:hAnsi="Tahoma" w:cs="Tahoma"/>
                <w:sz w:val="28"/>
                <w:szCs w:val="28"/>
              </w:rPr>
            </w:pPr>
            <w:r w:rsidRPr="00172FFC">
              <w:rPr>
                <w:rFonts w:ascii="Tahoma" w:hAnsi="Tahoma" w:cs="Tahoma"/>
                <w:sz w:val="28"/>
                <w:szCs w:val="28"/>
              </w:rPr>
              <w:t>Respondent)</w:t>
            </w:r>
          </w:p>
        </w:tc>
      </w:tr>
    </w:tbl>
    <w:p w:rsidR="00EA51B8" w:rsidRDefault="00EA51B8" w:rsidP="001D1A18">
      <w:pPr>
        <w:jc w:val="center"/>
        <w:rPr>
          <w:rFonts w:ascii="Tahoma" w:hAnsi="Tahoma" w:cs="Tahoma"/>
          <w:sz w:val="16"/>
          <w:szCs w:val="16"/>
        </w:rPr>
      </w:pPr>
    </w:p>
    <w:p w:rsidR="002F0C24" w:rsidRDefault="007F79CD" w:rsidP="001D1A18">
      <w:pPr>
        <w:pStyle w:val="NoSpacing"/>
        <w:ind w:left="720" w:firstLine="720"/>
        <w:rPr>
          <w:rFonts w:ascii="Tahoma" w:hAnsi="Tahoma" w:cs="Tahoma"/>
          <w:sz w:val="28"/>
          <w:szCs w:val="28"/>
        </w:rPr>
      </w:pPr>
      <w:r>
        <w:rPr>
          <w:rFonts w:ascii="Tahoma" w:hAnsi="Tahoma" w:cs="Tahoma"/>
          <w:sz w:val="28"/>
          <w:szCs w:val="28"/>
        </w:rPr>
        <w:t>Appellant</w:t>
      </w:r>
      <w:r w:rsidR="00EA51B8">
        <w:rPr>
          <w:rFonts w:ascii="Tahoma" w:hAnsi="Tahoma" w:cs="Tahoma"/>
          <w:sz w:val="28"/>
          <w:szCs w:val="28"/>
        </w:rPr>
        <w:t>s</w:t>
      </w:r>
      <w:r>
        <w:rPr>
          <w:rFonts w:ascii="Tahoma" w:hAnsi="Tahoma" w:cs="Tahoma"/>
          <w:sz w:val="28"/>
          <w:szCs w:val="28"/>
        </w:rPr>
        <w:t xml:space="preserve"> By</w:t>
      </w:r>
      <w:r w:rsidR="00B533BC">
        <w:rPr>
          <w:rFonts w:ascii="Tahoma" w:hAnsi="Tahoma" w:cs="Tahoma"/>
          <w:sz w:val="28"/>
          <w:szCs w:val="28"/>
        </w:rPr>
        <w:tab/>
        <w:t xml:space="preserve">: </w:t>
      </w:r>
      <w:r w:rsidR="00EA51B8">
        <w:rPr>
          <w:rFonts w:ascii="Tahoma" w:hAnsi="Tahoma" w:cs="Tahoma"/>
          <w:sz w:val="28"/>
          <w:szCs w:val="28"/>
        </w:rPr>
        <w:t>Shri Sharad Patel</w:t>
      </w:r>
    </w:p>
    <w:p w:rsidR="001D1A18" w:rsidRPr="00172FFC" w:rsidRDefault="001D1A18" w:rsidP="001D1A18">
      <w:pPr>
        <w:pStyle w:val="NoSpacing"/>
        <w:ind w:left="720" w:firstLine="720"/>
        <w:rPr>
          <w:rFonts w:ascii="Tahoma" w:hAnsi="Tahoma" w:cs="Tahoma"/>
          <w:sz w:val="28"/>
          <w:szCs w:val="28"/>
        </w:rPr>
      </w:pPr>
      <w:r>
        <w:rPr>
          <w:rFonts w:ascii="Tahoma" w:hAnsi="Tahoma" w:cs="Tahoma"/>
          <w:sz w:val="28"/>
          <w:szCs w:val="28"/>
        </w:rPr>
        <w:t>Re</w:t>
      </w:r>
      <w:r w:rsidR="007F79CD">
        <w:rPr>
          <w:rFonts w:ascii="Tahoma" w:hAnsi="Tahoma" w:cs="Tahoma"/>
          <w:sz w:val="28"/>
          <w:szCs w:val="28"/>
        </w:rPr>
        <w:t>spondent</w:t>
      </w:r>
      <w:r>
        <w:rPr>
          <w:rFonts w:ascii="Tahoma" w:hAnsi="Tahoma" w:cs="Tahoma"/>
          <w:sz w:val="28"/>
          <w:szCs w:val="28"/>
        </w:rPr>
        <w:t xml:space="preserve"> </w:t>
      </w:r>
      <w:r w:rsidRPr="00172FFC">
        <w:rPr>
          <w:rFonts w:ascii="Tahoma" w:hAnsi="Tahoma" w:cs="Tahoma"/>
          <w:sz w:val="28"/>
          <w:szCs w:val="28"/>
        </w:rPr>
        <w:t>By</w:t>
      </w:r>
      <w:r w:rsidR="00B533BC">
        <w:rPr>
          <w:rFonts w:ascii="Tahoma" w:hAnsi="Tahoma" w:cs="Tahoma"/>
          <w:sz w:val="28"/>
          <w:szCs w:val="28"/>
        </w:rPr>
        <w:tab/>
      </w:r>
      <w:r>
        <w:rPr>
          <w:rFonts w:ascii="Tahoma" w:hAnsi="Tahoma" w:cs="Tahoma"/>
          <w:sz w:val="28"/>
          <w:szCs w:val="28"/>
        </w:rPr>
        <w:t xml:space="preserve">: </w:t>
      </w:r>
      <w:r w:rsidR="00EA51B8">
        <w:rPr>
          <w:rFonts w:ascii="Tahoma" w:hAnsi="Tahoma" w:cs="Tahoma"/>
          <w:sz w:val="28"/>
          <w:szCs w:val="28"/>
        </w:rPr>
        <w:t>Ms. Beena Santosh</w:t>
      </w:r>
    </w:p>
    <w:p w:rsidR="001D1A18" w:rsidRPr="00547D3D" w:rsidRDefault="001D1A18" w:rsidP="001D1A18">
      <w:pPr>
        <w:jc w:val="center"/>
        <w:rPr>
          <w:rFonts w:ascii="Tahoma" w:hAnsi="Tahoma" w:cs="Tahoma"/>
          <w:sz w:val="18"/>
          <w:szCs w:val="18"/>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gridCol w:w="284"/>
        <w:gridCol w:w="5017"/>
      </w:tblGrid>
      <w:tr w:rsidR="001D1A18" w:rsidRPr="00172FFC" w:rsidTr="005F24DF">
        <w:trPr>
          <w:trHeight w:val="58"/>
        </w:trPr>
        <w:tc>
          <w:tcPr>
            <w:tcW w:w="4077" w:type="dxa"/>
            <w:tcBorders>
              <w:top w:val="single" w:sz="4" w:space="0" w:color="000000"/>
              <w:left w:val="single" w:sz="4" w:space="0" w:color="000000"/>
              <w:bottom w:val="single" w:sz="4" w:space="0" w:color="000000"/>
              <w:right w:val="single" w:sz="4" w:space="0" w:color="000000"/>
            </w:tcBorders>
          </w:tcPr>
          <w:p w:rsidR="001D1A18" w:rsidRPr="00172FFC" w:rsidRDefault="001D1A18" w:rsidP="004E1A4F">
            <w:pPr>
              <w:pStyle w:val="NoSpacing"/>
              <w:rPr>
                <w:rFonts w:ascii="Tahoma" w:hAnsi="Tahoma" w:cs="Tahoma"/>
                <w:sz w:val="28"/>
                <w:szCs w:val="28"/>
              </w:rPr>
            </w:pPr>
            <w:r w:rsidRPr="00172FFC">
              <w:rPr>
                <w:rFonts w:ascii="Tahoma" w:hAnsi="Tahoma" w:cs="Tahoma"/>
                <w:sz w:val="28"/>
                <w:szCs w:val="28"/>
              </w:rPr>
              <w:t>Date of Hearing :</w:t>
            </w:r>
            <w:r w:rsidR="004E1A4F">
              <w:rPr>
                <w:rFonts w:ascii="Tahoma" w:hAnsi="Tahoma" w:cs="Tahoma"/>
                <w:sz w:val="28"/>
                <w:szCs w:val="28"/>
              </w:rPr>
              <w:t>30.01.2017</w:t>
            </w:r>
          </w:p>
        </w:tc>
        <w:tc>
          <w:tcPr>
            <w:tcW w:w="284" w:type="dxa"/>
            <w:tcBorders>
              <w:top w:val="single" w:sz="4" w:space="0" w:color="000000"/>
              <w:left w:val="single" w:sz="4" w:space="0" w:color="000000"/>
              <w:bottom w:val="single" w:sz="4" w:space="0" w:color="000000"/>
              <w:right w:val="single" w:sz="4" w:space="0" w:color="000000"/>
            </w:tcBorders>
          </w:tcPr>
          <w:p w:rsidR="001D1A18" w:rsidRPr="00172FFC" w:rsidRDefault="001D1A18" w:rsidP="00586B94">
            <w:pPr>
              <w:pStyle w:val="NoSpacing"/>
              <w:rPr>
                <w:rFonts w:ascii="Tahoma" w:hAnsi="Tahoma" w:cs="Tahoma"/>
                <w:sz w:val="28"/>
                <w:szCs w:val="28"/>
              </w:rPr>
            </w:pPr>
          </w:p>
        </w:tc>
        <w:tc>
          <w:tcPr>
            <w:tcW w:w="5017" w:type="dxa"/>
            <w:tcBorders>
              <w:top w:val="single" w:sz="4" w:space="0" w:color="000000"/>
              <w:left w:val="single" w:sz="4" w:space="0" w:color="000000"/>
              <w:bottom w:val="single" w:sz="4" w:space="0" w:color="000000"/>
              <w:right w:val="single" w:sz="4" w:space="0" w:color="000000"/>
            </w:tcBorders>
          </w:tcPr>
          <w:p w:rsidR="001D1A18" w:rsidRPr="00172FFC" w:rsidRDefault="001D1A18" w:rsidP="004E1A4F">
            <w:pPr>
              <w:pStyle w:val="NoSpacing"/>
              <w:rPr>
                <w:rFonts w:ascii="Tahoma" w:hAnsi="Tahoma" w:cs="Tahoma"/>
                <w:sz w:val="28"/>
                <w:szCs w:val="28"/>
              </w:rPr>
            </w:pPr>
            <w:r w:rsidRPr="00172FFC">
              <w:rPr>
                <w:rFonts w:ascii="Tahoma" w:hAnsi="Tahoma" w:cs="Tahoma"/>
                <w:sz w:val="28"/>
                <w:szCs w:val="28"/>
              </w:rPr>
              <w:t>Date of Pronouncement :</w:t>
            </w:r>
            <w:r w:rsidR="00FF5741">
              <w:rPr>
                <w:rFonts w:ascii="Tahoma" w:hAnsi="Tahoma" w:cs="Tahoma"/>
                <w:sz w:val="28"/>
                <w:szCs w:val="28"/>
              </w:rPr>
              <w:t xml:space="preserve"> </w:t>
            </w:r>
            <w:r w:rsidR="004E1A4F">
              <w:rPr>
                <w:rFonts w:ascii="Tahoma" w:hAnsi="Tahoma" w:cs="Tahoma"/>
                <w:sz w:val="28"/>
                <w:szCs w:val="28"/>
              </w:rPr>
              <w:t>30</w:t>
            </w:r>
            <w:r w:rsidR="00FD5F77">
              <w:rPr>
                <w:rFonts w:ascii="Tahoma" w:hAnsi="Tahoma" w:cs="Tahoma"/>
                <w:sz w:val="28"/>
                <w:szCs w:val="28"/>
              </w:rPr>
              <w:t>.0</w:t>
            </w:r>
            <w:r w:rsidR="004E1A4F">
              <w:rPr>
                <w:rFonts w:ascii="Tahoma" w:hAnsi="Tahoma" w:cs="Tahoma"/>
                <w:sz w:val="28"/>
                <w:szCs w:val="28"/>
              </w:rPr>
              <w:t>1</w:t>
            </w:r>
            <w:r w:rsidR="00FD5F77">
              <w:rPr>
                <w:rFonts w:ascii="Tahoma" w:hAnsi="Tahoma" w:cs="Tahoma"/>
                <w:sz w:val="28"/>
                <w:szCs w:val="28"/>
              </w:rPr>
              <w:t>.</w:t>
            </w:r>
            <w:r w:rsidR="005F24DF">
              <w:rPr>
                <w:rFonts w:ascii="Tahoma" w:hAnsi="Tahoma" w:cs="Tahoma"/>
                <w:sz w:val="28"/>
                <w:szCs w:val="28"/>
              </w:rPr>
              <w:t>201</w:t>
            </w:r>
            <w:r w:rsidR="004E1A4F">
              <w:rPr>
                <w:rFonts w:ascii="Tahoma" w:hAnsi="Tahoma" w:cs="Tahoma"/>
                <w:sz w:val="28"/>
                <w:szCs w:val="28"/>
              </w:rPr>
              <w:t>7</w:t>
            </w:r>
          </w:p>
        </w:tc>
      </w:tr>
    </w:tbl>
    <w:p w:rsidR="001D1A18" w:rsidRPr="00547D3D" w:rsidRDefault="001D1A18" w:rsidP="001D1A18">
      <w:pPr>
        <w:jc w:val="center"/>
        <w:rPr>
          <w:rFonts w:ascii="Tahoma" w:hAnsi="Tahoma" w:cs="Tahoma"/>
          <w:sz w:val="14"/>
          <w:szCs w:val="14"/>
          <w:u w:val="single"/>
          <w:cs/>
        </w:rPr>
      </w:pPr>
    </w:p>
    <w:p w:rsidR="001D1A18" w:rsidRPr="00172FFC" w:rsidRDefault="001D1A18" w:rsidP="001D1A18">
      <w:pPr>
        <w:jc w:val="center"/>
        <w:rPr>
          <w:rFonts w:ascii="Tahoma" w:hAnsi="Tahoma" w:cs="Tahoma"/>
          <w:b/>
          <w:bCs/>
          <w:sz w:val="24"/>
          <w:szCs w:val="24"/>
          <w:u w:val="single"/>
        </w:rPr>
      </w:pPr>
      <w:r w:rsidRPr="00172FFC">
        <w:rPr>
          <w:rFonts w:ascii="Tahoma" w:hAnsi="Tahoma" w:cs="Tahoma"/>
          <w:b/>
          <w:bCs/>
          <w:sz w:val="24"/>
          <w:szCs w:val="24"/>
          <w:u w:val="single"/>
          <w:cs/>
        </w:rPr>
        <w:t xml:space="preserve"> </w:t>
      </w:r>
      <w:r w:rsidRPr="00172FFC">
        <w:rPr>
          <w:rFonts w:ascii="Tahoma" w:hAnsi="Tahoma" w:cs="Tahoma"/>
          <w:b/>
          <w:bCs/>
          <w:sz w:val="24"/>
          <w:szCs w:val="24"/>
          <w:u w:val="single"/>
        </w:rPr>
        <w:t>O R D E R</w:t>
      </w:r>
    </w:p>
    <w:p w:rsidR="001D1A18" w:rsidRDefault="001D1A18" w:rsidP="001D1A18">
      <w:pPr>
        <w:spacing w:line="360" w:lineRule="auto"/>
        <w:jc w:val="both"/>
        <w:rPr>
          <w:rFonts w:ascii="Tahoma" w:hAnsi="Tahoma" w:cs="Tahoma"/>
          <w:b/>
          <w:bCs/>
          <w:sz w:val="24"/>
          <w:szCs w:val="24"/>
          <w:u w:val="single"/>
        </w:rPr>
      </w:pPr>
      <w:r w:rsidRPr="00172FFC">
        <w:rPr>
          <w:rFonts w:ascii="Tahoma" w:hAnsi="Tahoma" w:cs="Tahoma"/>
          <w:b/>
          <w:bCs/>
          <w:sz w:val="24"/>
          <w:szCs w:val="24"/>
          <w:u w:val="single"/>
        </w:rPr>
        <w:t xml:space="preserve">Per </w:t>
      </w:r>
      <w:r w:rsidR="004E1A4F">
        <w:rPr>
          <w:rFonts w:ascii="Tahoma" w:hAnsi="Tahoma" w:cs="Tahoma"/>
          <w:b/>
          <w:bCs/>
          <w:sz w:val="24"/>
          <w:szCs w:val="24"/>
          <w:u w:val="single"/>
        </w:rPr>
        <w:t>R P Tolani</w:t>
      </w:r>
      <w:r>
        <w:rPr>
          <w:rFonts w:ascii="Tahoma" w:hAnsi="Tahoma" w:cs="Tahoma"/>
          <w:b/>
          <w:bCs/>
          <w:sz w:val="24"/>
          <w:szCs w:val="24"/>
          <w:u w:val="single"/>
        </w:rPr>
        <w:t>, Judicial Member</w:t>
      </w:r>
    </w:p>
    <w:p w:rsidR="00B35816" w:rsidRDefault="001D1A18" w:rsidP="00B35816">
      <w:pPr>
        <w:spacing w:line="480" w:lineRule="auto"/>
        <w:jc w:val="both"/>
        <w:rPr>
          <w:rFonts w:ascii="Tahoma" w:hAnsi="Tahoma" w:cs="Tahoma"/>
          <w:sz w:val="24"/>
          <w:szCs w:val="24"/>
        </w:rPr>
      </w:pPr>
      <w:r w:rsidRPr="00D31EBB">
        <w:rPr>
          <w:rFonts w:ascii="Tahoma" w:hAnsi="Tahoma" w:cs="Tahoma"/>
          <w:sz w:val="24"/>
          <w:szCs w:val="24"/>
        </w:rPr>
        <w:tab/>
      </w:r>
      <w:r w:rsidR="00B35816">
        <w:rPr>
          <w:rFonts w:ascii="Tahoma" w:hAnsi="Tahoma" w:cs="Tahoma"/>
          <w:sz w:val="24"/>
          <w:szCs w:val="24"/>
        </w:rPr>
        <w:t>Th</w:t>
      </w:r>
      <w:r w:rsidR="004E1A4F">
        <w:rPr>
          <w:rFonts w:ascii="Tahoma" w:hAnsi="Tahoma" w:cs="Tahoma"/>
          <w:sz w:val="24"/>
          <w:szCs w:val="24"/>
        </w:rPr>
        <w:t>e</w:t>
      </w:r>
      <w:r w:rsidR="00B35816">
        <w:rPr>
          <w:rFonts w:ascii="Tahoma" w:hAnsi="Tahoma" w:cs="Tahoma"/>
          <w:sz w:val="24"/>
          <w:szCs w:val="24"/>
        </w:rPr>
        <w:t>s</w:t>
      </w:r>
      <w:r w:rsidR="004E1A4F">
        <w:rPr>
          <w:rFonts w:ascii="Tahoma" w:hAnsi="Tahoma" w:cs="Tahoma"/>
          <w:sz w:val="24"/>
          <w:szCs w:val="24"/>
        </w:rPr>
        <w:t>e</w:t>
      </w:r>
      <w:r w:rsidR="00B35816">
        <w:rPr>
          <w:rFonts w:ascii="Tahoma" w:hAnsi="Tahoma" w:cs="Tahoma"/>
          <w:sz w:val="24"/>
          <w:szCs w:val="24"/>
        </w:rPr>
        <w:t xml:space="preserve"> a</w:t>
      </w:r>
      <w:r w:rsidR="004E1A4F">
        <w:rPr>
          <w:rFonts w:ascii="Tahoma" w:hAnsi="Tahoma" w:cs="Tahoma"/>
          <w:sz w:val="24"/>
          <w:szCs w:val="24"/>
        </w:rPr>
        <w:t>re</w:t>
      </w:r>
      <w:r w:rsidR="00F5383F">
        <w:rPr>
          <w:rFonts w:ascii="Tahoma" w:hAnsi="Tahoma" w:cs="Tahoma"/>
          <w:sz w:val="24"/>
          <w:szCs w:val="24"/>
        </w:rPr>
        <w:t xml:space="preserve"> two appeals by related assessees, one being daughter</w:t>
      </w:r>
      <w:r w:rsidR="0052629F">
        <w:rPr>
          <w:rFonts w:ascii="Tahoma" w:hAnsi="Tahoma" w:cs="Tahoma"/>
          <w:sz w:val="24"/>
          <w:szCs w:val="24"/>
        </w:rPr>
        <w:t xml:space="preserve"> Ms. Rajshri D Mehta and mother Mrs. Pramila D Mehta.  Common ground raised is as under:</w:t>
      </w:r>
    </w:p>
    <w:p w:rsidR="0052629F" w:rsidRDefault="0052629F" w:rsidP="00B35816">
      <w:pPr>
        <w:spacing w:line="480" w:lineRule="auto"/>
        <w:jc w:val="both"/>
        <w:rPr>
          <w:rFonts w:ascii="Tahoma" w:hAnsi="Tahoma" w:cs="Tahoma"/>
          <w:sz w:val="24"/>
          <w:szCs w:val="24"/>
        </w:rPr>
      </w:pPr>
    </w:p>
    <w:p w:rsidR="0052629F" w:rsidRDefault="0052629F" w:rsidP="00B35816">
      <w:pPr>
        <w:spacing w:line="480" w:lineRule="auto"/>
        <w:jc w:val="both"/>
        <w:rPr>
          <w:rFonts w:ascii="Tahoma" w:hAnsi="Tahoma" w:cs="Tahoma"/>
          <w:sz w:val="24"/>
          <w:szCs w:val="24"/>
        </w:rPr>
      </w:pPr>
      <w:r>
        <w:rPr>
          <w:rFonts w:ascii="Tahoma" w:hAnsi="Tahoma" w:cs="Tahoma"/>
          <w:sz w:val="24"/>
          <w:szCs w:val="24"/>
        </w:rPr>
        <w:lastRenderedPageBreak/>
        <w:t>In the case Rajshri D Mehta</w:t>
      </w:r>
    </w:p>
    <w:p w:rsidR="0052629F" w:rsidRPr="00424874" w:rsidRDefault="0052629F" w:rsidP="00424874">
      <w:pPr>
        <w:spacing w:line="240" w:lineRule="auto"/>
        <w:ind w:left="567" w:right="567"/>
        <w:jc w:val="both"/>
        <w:rPr>
          <w:rFonts w:ascii="Tahoma" w:hAnsi="Tahoma" w:cs="Tahoma"/>
          <w:i/>
          <w:iCs/>
          <w:sz w:val="24"/>
          <w:szCs w:val="24"/>
        </w:rPr>
      </w:pPr>
      <w:r w:rsidRPr="00424874">
        <w:rPr>
          <w:rFonts w:ascii="Tahoma" w:hAnsi="Tahoma" w:cs="Tahoma"/>
          <w:i/>
          <w:iCs/>
          <w:sz w:val="24"/>
          <w:szCs w:val="24"/>
        </w:rPr>
        <w:t>“The CIT(A) has erred in law &amp; on facts of the case by confirming the addition on estimation basis @1% of total deposits/withdrawals in the alleged bank account opened fraudulently by third person in assessees name and making addition of Rs.4,00,000/- ”</w:t>
      </w:r>
    </w:p>
    <w:p w:rsidR="0052629F" w:rsidRDefault="0052629F" w:rsidP="00B35816">
      <w:pPr>
        <w:spacing w:line="480" w:lineRule="auto"/>
        <w:jc w:val="both"/>
        <w:rPr>
          <w:rFonts w:ascii="Tahoma" w:hAnsi="Tahoma" w:cs="Tahoma"/>
          <w:sz w:val="24"/>
          <w:szCs w:val="24"/>
        </w:rPr>
      </w:pPr>
      <w:r>
        <w:rPr>
          <w:rFonts w:ascii="Tahoma" w:hAnsi="Tahoma" w:cs="Tahoma"/>
          <w:sz w:val="24"/>
          <w:szCs w:val="24"/>
        </w:rPr>
        <w:t xml:space="preserve">The addition so made in the case of Pramila D Mehta </w:t>
      </w:r>
      <w:r w:rsidR="00424874">
        <w:rPr>
          <w:rFonts w:ascii="Tahoma" w:hAnsi="Tahoma" w:cs="Tahoma"/>
          <w:sz w:val="24"/>
          <w:szCs w:val="24"/>
        </w:rPr>
        <w:t>is Rs.4,13,120/-.</w:t>
      </w:r>
    </w:p>
    <w:p w:rsidR="00424874" w:rsidRDefault="00192ACA" w:rsidP="00B35816">
      <w:pPr>
        <w:spacing w:line="48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r>
      <w:r w:rsidR="00424874">
        <w:rPr>
          <w:rFonts w:ascii="Tahoma" w:hAnsi="Tahoma" w:cs="Tahoma"/>
          <w:sz w:val="24"/>
          <w:szCs w:val="24"/>
        </w:rPr>
        <w:t>The facts and circumstances are identical in both the appeals, which are disposed of by this common order for the sake of convenience.  The learned AO made two additions on protective basis in respect of dividend income and estimated possible benefit @1% on the deposits/withdrawal in the alleged bank accounts.  Both these assessments were reopened u/s. 127/128.  Following relevant para from the order of the learned CIT(A) will briefly highlight the facts and the issues involved (lead case of Ms. Rajshri D Mehta is taken)</w:t>
      </w:r>
    </w:p>
    <w:p w:rsidR="00424874" w:rsidRDefault="00424874" w:rsidP="00F218C9">
      <w:pPr>
        <w:spacing w:line="240" w:lineRule="auto"/>
        <w:ind w:left="567" w:right="567"/>
        <w:jc w:val="both"/>
        <w:rPr>
          <w:rFonts w:ascii="Tahoma" w:hAnsi="Tahoma" w:cs="Tahoma"/>
          <w:i/>
          <w:iCs/>
          <w:sz w:val="24"/>
          <w:szCs w:val="24"/>
        </w:rPr>
      </w:pPr>
      <w:r w:rsidRPr="00F218C9">
        <w:rPr>
          <w:rFonts w:ascii="Tahoma" w:hAnsi="Tahoma" w:cs="Tahoma"/>
          <w:i/>
          <w:iCs/>
          <w:sz w:val="24"/>
          <w:szCs w:val="24"/>
        </w:rPr>
        <w:t>“9.</w:t>
      </w:r>
      <w:r w:rsidRPr="00F218C9">
        <w:rPr>
          <w:rFonts w:ascii="Tahoma" w:hAnsi="Tahoma" w:cs="Tahoma"/>
          <w:i/>
          <w:iCs/>
          <w:sz w:val="24"/>
          <w:szCs w:val="24"/>
        </w:rPr>
        <w:tab/>
        <w:t>The next issue relates to addition of Rs.4,00,000/- made by the AO, as consideration received by the assessee for allowing the bank account with Bank of Baroda, Colaba Branch, to be operated by KFL group entities.  It is gathered that the assessee was maintaining a bank account (No. 59561) with Bank of Baroda, Colaba Branch, and huge amounts were being deposited in and withdrawn out of this bank account, during the year.  During the course of assessment proceedings, the assessee claimed before the AO that she was totally unaware of the fact that the above bank account was being operated by KFL group headed by Shri Satyanarayan Agarwal.  The assessee also claimed that her photograph was taken by KFL group by fraudulent means for opening this account.  However, the AO was not satisfied with the explanation of the assessee.  The AO noted that during the year, a total amount of Rs.1,49,98,505/- was deposited in the above account and an amount of Rs.1,49,98,000/- was withdrawn.  The AO held that the assessee would not have permitted anybody to open a bank account in her name without her tacit support and that she must have received some benefit or remuneration for allowing KFL group to use her name and bank account.  The AO, accordingly, estimated income of the assessee for allowing such account to be operated by KFL group at 1% of the total transactions from the bank account, which worked out at Rs.4,00,000/-.  He, accordingly, made an addition of Rs.4,00,000/- in the hands of the assessee.”</w:t>
      </w:r>
    </w:p>
    <w:p w:rsidR="00F218C9" w:rsidRDefault="00F218C9" w:rsidP="00F218C9">
      <w:pPr>
        <w:spacing w:line="480" w:lineRule="auto"/>
        <w:ind w:right="567"/>
        <w:jc w:val="both"/>
        <w:rPr>
          <w:rFonts w:ascii="Tahoma" w:hAnsi="Tahoma" w:cs="Tahoma"/>
          <w:sz w:val="24"/>
          <w:szCs w:val="24"/>
        </w:rPr>
      </w:pPr>
      <w:r>
        <w:rPr>
          <w:rFonts w:ascii="Tahoma" w:hAnsi="Tahoma" w:cs="Tahoma"/>
          <w:sz w:val="24"/>
          <w:szCs w:val="24"/>
        </w:rPr>
        <w:lastRenderedPageBreak/>
        <w:t xml:space="preserve">The other addition qua the benami income was deleted in both the hands.  It shall be pertinent to mention that the additions that the additions in these two cases were made on protective basis and the substantive addition has been in the case of one Satyanarayan Agrawal HUF, which has owned up the income in this behalf.  The learned CIT(A) thought in both cases deleted the dividend income, however upheld the estimated possible income in the hands of these assessees.  Aggrieved, both the assessees are in second appeal.  </w:t>
      </w:r>
    </w:p>
    <w:p w:rsidR="00192ACA" w:rsidRDefault="00192ACA" w:rsidP="00F218C9">
      <w:pPr>
        <w:spacing w:line="480" w:lineRule="auto"/>
        <w:ind w:right="567"/>
        <w:jc w:val="both"/>
        <w:rPr>
          <w:rFonts w:ascii="Tahoma" w:hAnsi="Tahoma" w:cs="Tahoma"/>
          <w:sz w:val="24"/>
          <w:szCs w:val="24"/>
        </w:rPr>
      </w:pPr>
      <w:r>
        <w:rPr>
          <w:rFonts w:ascii="Tahoma" w:hAnsi="Tahoma" w:cs="Tahoma"/>
          <w:sz w:val="24"/>
          <w:szCs w:val="24"/>
        </w:rPr>
        <w:t>3.</w:t>
      </w:r>
      <w:r>
        <w:rPr>
          <w:rFonts w:ascii="Tahoma" w:hAnsi="Tahoma" w:cs="Tahoma"/>
          <w:sz w:val="24"/>
          <w:szCs w:val="24"/>
        </w:rPr>
        <w:tab/>
        <w:t xml:space="preserve">The learned counsel for the assessee contends that </w:t>
      </w:r>
    </w:p>
    <w:p w:rsidR="005D4EE2" w:rsidRDefault="00192ACA" w:rsidP="00D321B2">
      <w:pPr>
        <w:spacing w:line="480" w:lineRule="auto"/>
        <w:ind w:left="720" w:right="567"/>
        <w:jc w:val="both"/>
        <w:rPr>
          <w:rFonts w:ascii="Tahoma" w:hAnsi="Tahoma" w:cs="Tahoma"/>
          <w:sz w:val="24"/>
          <w:szCs w:val="24"/>
        </w:rPr>
      </w:pPr>
      <w:r>
        <w:rPr>
          <w:rFonts w:ascii="Tahoma" w:hAnsi="Tahoma" w:cs="Tahoma"/>
          <w:sz w:val="24"/>
          <w:szCs w:val="24"/>
        </w:rPr>
        <w:t xml:space="preserve">i) It is undisputed that both the additions in these two cases were made on protective basis.  Substantive income has been owned up and accepted by the said Shri Satynanarayan Agrawal HUF in VDIS.  </w:t>
      </w:r>
    </w:p>
    <w:p w:rsidR="005D4EE2" w:rsidRDefault="005D4EE2" w:rsidP="00D321B2">
      <w:pPr>
        <w:spacing w:line="480" w:lineRule="auto"/>
        <w:ind w:left="720" w:right="567"/>
        <w:jc w:val="both"/>
        <w:rPr>
          <w:rFonts w:ascii="Tahoma" w:hAnsi="Tahoma" w:cs="Tahoma"/>
          <w:sz w:val="24"/>
          <w:szCs w:val="24"/>
        </w:rPr>
      </w:pPr>
      <w:r>
        <w:rPr>
          <w:rFonts w:ascii="Tahoma" w:hAnsi="Tahoma" w:cs="Tahoma"/>
          <w:sz w:val="24"/>
          <w:szCs w:val="24"/>
        </w:rPr>
        <w:t xml:space="preserve">ii) </w:t>
      </w:r>
      <w:r w:rsidR="005C0B44">
        <w:rPr>
          <w:rFonts w:ascii="Tahoma" w:hAnsi="Tahoma" w:cs="Tahoma"/>
          <w:sz w:val="24"/>
          <w:szCs w:val="24"/>
        </w:rPr>
        <w:t>Th</w:t>
      </w:r>
      <w:r>
        <w:rPr>
          <w:rFonts w:ascii="Tahoma" w:hAnsi="Tahoma" w:cs="Tahoma"/>
          <w:sz w:val="24"/>
          <w:szCs w:val="24"/>
        </w:rPr>
        <w:t xml:space="preserve">e deletion of dividend income has not been appealed against by the revenue.  </w:t>
      </w:r>
    </w:p>
    <w:p w:rsidR="00192ACA" w:rsidRDefault="005D4EE2" w:rsidP="00F218C9">
      <w:pPr>
        <w:spacing w:line="480" w:lineRule="auto"/>
        <w:ind w:right="567"/>
        <w:jc w:val="both"/>
        <w:rPr>
          <w:rFonts w:ascii="Tahoma" w:hAnsi="Tahoma" w:cs="Tahoma"/>
          <w:sz w:val="24"/>
          <w:szCs w:val="24"/>
        </w:rPr>
      </w:pPr>
      <w:r>
        <w:rPr>
          <w:rFonts w:ascii="Tahoma" w:hAnsi="Tahoma" w:cs="Tahoma"/>
          <w:sz w:val="24"/>
          <w:szCs w:val="24"/>
        </w:rPr>
        <w:t xml:space="preserve">The relevant observations </w:t>
      </w:r>
      <w:r w:rsidR="00D321B2">
        <w:rPr>
          <w:rFonts w:ascii="Tahoma" w:hAnsi="Tahoma" w:cs="Tahoma"/>
          <w:sz w:val="24"/>
          <w:szCs w:val="24"/>
        </w:rPr>
        <w:t>a</w:t>
      </w:r>
      <w:r>
        <w:rPr>
          <w:rFonts w:ascii="Tahoma" w:hAnsi="Tahoma" w:cs="Tahoma"/>
          <w:sz w:val="24"/>
          <w:szCs w:val="24"/>
        </w:rPr>
        <w:t>re as under:</w:t>
      </w:r>
    </w:p>
    <w:p w:rsidR="005D4EE2" w:rsidRPr="00D321B2" w:rsidRDefault="005D4EE2" w:rsidP="00D321B2">
      <w:pPr>
        <w:spacing w:line="240" w:lineRule="auto"/>
        <w:ind w:left="567" w:right="567"/>
        <w:jc w:val="both"/>
        <w:rPr>
          <w:rFonts w:ascii="Tahoma" w:hAnsi="Tahoma" w:cs="Tahoma"/>
          <w:i/>
          <w:iCs/>
          <w:sz w:val="24"/>
          <w:szCs w:val="24"/>
        </w:rPr>
      </w:pPr>
      <w:r w:rsidRPr="00D321B2">
        <w:rPr>
          <w:rFonts w:ascii="Tahoma" w:hAnsi="Tahoma" w:cs="Tahoma"/>
          <w:i/>
          <w:iCs/>
          <w:sz w:val="24"/>
          <w:szCs w:val="24"/>
        </w:rPr>
        <w:t xml:space="preserve">“I have considered the facts of the case, submissions and contentions of the appellant, as also the order of the AO.  It is gathered that 1,06,600 shares of Krishna Filaments Ltd. were purchased in the name of the assessee, on which dividend of Rs.3,12,200/- was received during the year.  The net dividend of Rs.3,12,200/- was received during the year.  The net dividend amount was credited in the bank account of the assessee (bearing No. 59561) with Bank of Baroda, Colaba Branch.  This bank account was being operated by KFL group and Shri Satyanarayan G Agarwal HUF was held to be </w:t>
      </w:r>
      <w:r w:rsidR="00D321B2">
        <w:rPr>
          <w:rFonts w:ascii="Tahoma" w:hAnsi="Tahoma" w:cs="Tahoma"/>
          <w:i/>
          <w:iCs/>
          <w:sz w:val="24"/>
          <w:szCs w:val="24"/>
        </w:rPr>
        <w:t>the beneficial owner of above s</w:t>
      </w:r>
      <w:r w:rsidRPr="00D321B2">
        <w:rPr>
          <w:rFonts w:ascii="Tahoma" w:hAnsi="Tahoma" w:cs="Tahoma"/>
          <w:i/>
          <w:iCs/>
          <w:sz w:val="24"/>
          <w:szCs w:val="24"/>
        </w:rPr>
        <w:t>h</w:t>
      </w:r>
      <w:r w:rsidR="00D321B2">
        <w:rPr>
          <w:rFonts w:ascii="Tahoma" w:hAnsi="Tahoma" w:cs="Tahoma"/>
          <w:i/>
          <w:iCs/>
          <w:sz w:val="24"/>
          <w:szCs w:val="24"/>
        </w:rPr>
        <w:t>a</w:t>
      </w:r>
      <w:r w:rsidRPr="00D321B2">
        <w:rPr>
          <w:rFonts w:ascii="Tahoma" w:hAnsi="Tahoma" w:cs="Tahoma"/>
          <w:i/>
          <w:iCs/>
          <w:sz w:val="24"/>
          <w:szCs w:val="24"/>
        </w:rPr>
        <w:t xml:space="preserve">res and he himself owned up the investment in such shares.  But the AO added the amount of dividend income of Rs.3,12,200/- in the hands of the assessee on substantive basis, treating it as consideration received for allowing to use her name for holding the shares of KFL.  The issue of investment in 1,06,600 shares of KFL (on which the dividend income of Rs. 3,12,200/- has arisen) has been discussed in great detail in my appellate order dated 24/2/2015 in the case of the assessee for A.Y. 1996-97, wherein I have </w:t>
      </w:r>
      <w:r w:rsidRPr="00D321B2">
        <w:rPr>
          <w:rFonts w:ascii="Tahoma" w:hAnsi="Tahoma" w:cs="Tahoma"/>
          <w:i/>
          <w:iCs/>
          <w:sz w:val="24"/>
          <w:szCs w:val="24"/>
        </w:rPr>
        <w:lastRenderedPageBreak/>
        <w:t xml:space="preserve">held that the above bank account was being operated by KFL group and the real beneficiary of </w:t>
      </w:r>
      <w:r w:rsidR="00D321B2">
        <w:rPr>
          <w:rFonts w:ascii="Tahoma" w:hAnsi="Tahoma" w:cs="Tahoma"/>
          <w:i/>
          <w:iCs/>
          <w:sz w:val="24"/>
          <w:szCs w:val="24"/>
        </w:rPr>
        <w:t>the 1,06,600 shares of KFL, purchase</w:t>
      </w:r>
      <w:r w:rsidRPr="00D321B2">
        <w:rPr>
          <w:rFonts w:ascii="Tahoma" w:hAnsi="Tahoma" w:cs="Tahoma"/>
          <w:i/>
          <w:iCs/>
          <w:sz w:val="24"/>
          <w:szCs w:val="24"/>
        </w:rPr>
        <w:t>d</w:t>
      </w:r>
      <w:r w:rsidR="00D321B2">
        <w:rPr>
          <w:rFonts w:ascii="Tahoma" w:hAnsi="Tahoma" w:cs="Tahoma"/>
          <w:i/>
          <w:iCs/>
          <w:sz w:val="24"/>
          <w:szCs w:val="24"/>
        </w:rPr>
        <w:t xml:space="preserve"> </w:t>
      </w:r>
      <w:r w:rsidRPr="00D321B2">
        <w:rPr>
          <w:rFonts w:ascii="Tahoma" w:hAnsi="Tahoma" w:cs="Tahoma"/>
          <w:i/>
          <w:iCs/>
          <w:sz w:val="24"/>
          <w:szCs w:val="24"/>
        </w:rPr>
        <w:t>in the name of the assessee through this bank account, was Satyanarayan G Agarwal HUF.  The investment in these shares had already been surrendered by Shri Satyanarayan Agarwal HUF under VDIS, 1997 and such declaration was accepted by the competent authority (Commissioner of Income-tax concerned).  Further, the Hon’ble Settlement Commission, Mumbai bench, vide order dated 28/3/2014 in KFL Group of cases, including Satyanarayan Agarwal HUF, also considered these shares in the name of Satyanarayan Agarwal HUF only.  Further, the AO had also made addition in respect of investment in these shares only on protective basis in the hands of the assessee and substantive additions were made in the hands of Satyanarayan Agarwal HUF, which he has mentioned in the body of the impugned order.  In the circumstances, it is not clear as to on what basis the AO wanted to add the dividend income in the hands of the assessee on substantive basis.  There is no dispute to the fact that this bank account was being operated by Satyanarayan Agarwal HUF and KFL Group and apparently, all transactions from the sam</w:t>
      </w:r>
      <w:r w:rsidR="00D321B2" w:rsidRPr="00D321B2">
        <w:rPr>
          <w:rFonts w:ascii="Tahoma" w:hAnsi="Tahoma" w:cs="Tahoma"/>
          <w:i/>
          <w:iCs/>
          <w:sz w:val="24"/>
          <w:szCs w:val="24"/>
        </w:rPr>
        <w:t>e</w:t>
      </w:r>
      <w:r w:rsidRPr="00D321B2">
        <w:rPr>
          <w:rFonts w:ascii="Tahoma" w:hAnsi="Tahoma" w:cs="Tahoma"/>
          <w:i/>
          <w:iCs/>
          <w:sz w:val="24"/>
          <w:szCs w:val="24"/>
        </w:rPr>
        <w:t xml:space="preserve"> were be</w:t>
      </w:r>
      <w:r w:rsidR="00D321B2" w:rsidRPr="00D321B2">
        <w:rPr>
          <w:rFonts w:ascii="Tahoma" w:hAnsi="Tahoma" w:cs="Tahoma"/>
          <w:i/>
          <w:iCs/>
          <w:sz w:val="24"/>
          <w:szCs w:val="24"/>
        </w:rPr>
        <w:t>i</w:t>
      </w:r>
      <w:r w:rsidRPr="00D321B2">
        <w:rPr>
          <w:rFonts w:ascii="Tahoma" w:hAnsi="Tahoma" w:cs="Tahoma"/>
          <w:i/>
          <w:iCs/>
          <w:sz w:val="24"/>
          <w:szCs w:val="24"/>
        </w:rPr>
        <w:t xml:space="preserve">ng done by them.  Therefore, it cannot be held that either the assessee </w:t>
      </w:r>
      <w:r w:rsidR="00D321B2" w:rsidRPr="00D321B2">
        <w:rPr>
          <w:rFonts w:ascii="Tahoma" w:hAnsi="Tahoma" w:cs="Tahoma"/>
          <w:i/>
          <w:iCs/>
          <w:sz w:val="24"/>
          <w:szCs w:val="24"/>
        </w:rPr>
        <w:t>received the dividend income or enjoyed such dividend income.  Accordingly, the dividend income of Rs.3,12,200/- on such shares, cannot be treated as income of the assessee.  Accordingly, the addition of Rs.3,12,200/- made by the AO is directed to be deleted and the grounds taken by the assessee in this regard are allowed.</w:t>
      </w:r>
      <w:r w:rsidRPr="00D321B2">
        <w:rPr>
          <w:rFonts w:ascii="Tahoma" w:hAnsi="Tahoma" w:cs="Tahoma"/>
          <w:i/>
          <w:iCs/>
          <w:sz w:val="24"/>
          <w:szCs w:val="24"/>
        </w:rPr>
        <w:t>”</w:t>
      </w:r>
    </w:p>
    <w:p w:rsidR="00D321B2" w:rsidRDefault="00D321B2" w:rsidP="00D321B2">
      <w:pPr>
        <w:spacing w:line="480" w:lineRule="auto"/>
        <w:jc w:val="both"/>
        <w:rPr>
          <w:rFonts w:ascii="Tahoma" w:hAnsi="Tahoma" w:cs="Tahoma"/>
          <w:sz w:val="24"/>
          <w:szCs w:val="24"/>
        </w:rPr>
      </w:pPr>
      <w:r>
        <w:rPr>
          <w:rFonts w:ascii="Tahoma" w:hAnsi="Tahoma" w:cs="Tahoma"/>
          <w:sz w:val="24"/>
          <w:szCs w:val="24"/>
        </w:rPr>
        <w:t>Thus, in the same set of facts and circumstances the addition qua the dividend income made on protective basis has been deleted holding that substantive income has been assessed in the hands of Shri Satyanarayan Agarwal, HUF.  However, when it comes to the bogus accounts operated by HUF, f</w:t>
      </w:r>
      <w:r w:rsidR="005C0B44">
        <w:rPr>
          <w:rFonts w:ascii="Tahoma" w:hAnsi="Tahoma" w:cs="Tahoma"/>
          <w:sz w:val="24"/>
          <w:szCs w:val="24"/>
        </w:rPr>
        <w:t>or</w:t>
      </w:r>
      <w:r>
        <w:rPr>
          <w:rFonts w:ascii="Tahoma" w:hAnsi="Tahoma" w:cs="Tahoma"/>
          <w:sz w:val="24"/>
          <w:szCs w:val="24"/>
        </w:rPr>
        <w:t xml:space="preserve"> which the assessee had no knowledge, about the accounts for possible estimated income as has been hypothetically added, the action of the CIT(A) is unjustified on the following grounds:</w:t>
      </w:r>
    </w:p>
    <w:p w:rsidR="00D321B2" w:rsidRDefault="00D321B2" w:rsidP="00D321B2">
      <w:pPr>
        <w:pStyle w:val="ListParagraph"/>
        <w:numPr>
          <w:ilvl w:val="0"/>
          <w:numId w:val="10"/>
        </w:numPr>
        <w:spacing w:line="480" w:lineRule="auto"/>
        <w:ind w:right="567"/>
        <w:jc w:val="both"/>
        <w:rPr>
          <w:rFonts w:ascii="Tahoma" w:hAnsi="Tahoma" w:cs="Tahoma"/>
          <w:sz w:val="24"/>
          <w:szCs w:val="24"/>
        </w:rPr>
      </w:pPr>
      <w:r>
        <w:rPr>
          <w:rFonts w:ascii="Tahoma" w:hAnsi="Tahoma" w:cs="Tahoma"/>
          <w:sz w:val="24"/>
          <w:szCs w:val="24"/>
        </w:rPr>
        <w:t>The entire income remains assessed in the hands of Shri Satyanarayan Agrawal, HUF, there is no dispute about it.</w:t>
      </w:r>
    </w:p>
    <w:p w:rsidR="00D321B2" w:rsidRDefault="00D321B2" w:rsidP="00D321B2">
      <w:pPr>
        <w:pStyle w:val="ListParagraph"/>
        <w:numPr>
          <w:ilvl w:val="0"/>
          <w:numId w:val="10"/>
        </w:numPr>
        <w:spacing w:line="480" w:lineRule="auto"/>
        <w:ind w:right="567"/>
        <w:jc w:val="both"/>
        <w:rPr>
          <w:rFonts w:ascii="Tahoma" w:hAnsi="Tahoma" w:cs="Tahoma"/>
          <w:sz w:val="24"/>
          <w:szCs w:val="24"/>
        </w:rPr>
      </w:pPr>
      <w:r>
        <w:rPr>
          <w:rFonts w:ascii="Tahoma" w:hAnsi="Tahoma" w:cs="Tahoma"/>
          <w:sz w:val="24"/>
          <w:szCs w:val="24"/>
        </w:rPr>
        <w:lastRenderedPageBreak/>
        <w:t>The affidavits filed by both the assessees categorically deposing that they had no idea that fraudulent accounts were opened in the name of these two lady assessees</w:t>
      </w:r>
    </w:p>
    <w:p w:rsidR="00D321B2" w:rsidRDefault="00D321B2" w:rsidP="00D321B2">
      <w:pPr>
        <w:spacing w:line="480" w:lineRule="auto"/>
        <w:jc w:val="both"/>
        <w:rPr>
          <w:rFonts w:ascii="Tahoma" w:hAnsi="Tahoma" w:cs="Tahoma"/>
          <w:sz w:val="24"/>
          <w:szCs w:val="24"/>
        </w:rPr>
      </w:pPr>
      <w:r>
        <w:rPr>
          <w:rFonts w:ascii="Tahoma" w:hAnsi="Tahoma" w:cs="Tahoma"/>
          <w:sz w:val="24"/>
          <w:szCs w:val="24"/>
        </w:rPr>
        <w:t>In view of these two vital factors, there is no justification in upholding part of addition on the basis of estimated possibility on hypothetical basis.  The addition needs to be deleted.</w:t>
      </w:r>
    </w:p>
    <w:p w:rsidR="00D321B2" w:rsidRDefault="00D321B2" w:rsidP="00D321B2">
      <w:pPr>
        <w:spacing w:line="480" w:lineRule="auto"/>
        <w:ind w:right="567"/>
        <w:jc w:val="both"/>
        <w:rPr>
          <w:rFonts w:ascii="Tahoma" w:hAnsi="Tahoma" w:cs="Tahoma"/>
          <w:sz w:val="24"/>
          <w:szCs w:val="24"/>
        </w:rPr>
      </w:pPr>
      <w:r>
        <w:rPr>
          <w:rFonts w:ascii="Tahoma" w:hAnsi="Tahoma" w:cs="Tahoma"/>
          <w:sz w:val="24"/>
          <w:szCs w:val="24"/>
        </w:rPr>
        <w:t>4.</w:t>
      </w:r>
      <w:r>
        <w:rPr>
          <w:rFonts w:ascii="Tahoma" w:hAnsi="Tahoma" w:cs="Tahoma"/>
          <w:sz w:val="24"/>
          <w:szCs w:val="24"/>
        </w:rPr>
        <w:tab/>
        <w:t xml:space="preserve">The learned DR relied on the orders of the authorities below.  </w:t>
      </w:r>
    </w:p>
    <w:p w:rsidR="00D321B2" w:rsidRPr="00D321B2" w:rsidRDefault="00D321B2" w:rsidP="00D321B2">
      <w:pPr>
        <w:spacing w:line="480" w:lineRule="auto"/>
        <w:ind w:right="567"/>
        <w:jc w:val="both"/>
        <w:rPr>
          <w:rFonts w:ascii="Tahoma" w:hAnsi="Tahoma" w:cs="Tahoma"/>
          <w:sz w:val="24"/>
          <w:szCs w:val="24"/>
        </w:rPr>
      </w:pPr>
      <w:r>
        <w:rPr>
          <w:rFonts w:ascii="Tahoma" w:hAnsi="Tahoma" w:cs="Tahoma"/>
          <w:sz w:val="24"/>
          <w:szCs w:val="24"/>
        </w:rPr>
        <w:t>5.</w:t>
      </w:r>
      <w:r>
        <w:rPr>
          <w:rFonts w:ascii="Tahoma" w:hAnsi="Tahoma" w:cs="Tahoma"/>
          <w:sz w:val="24"/>
          <w:szCs w:val="24"/>
        </w:rPr>
        <w:tab/>
        <w:t>I have heard the rival contentions and have perused the material on record.  In my considered view:</w:t>
      </w:r>
    </w:p>
    <w:p w:rsidR="005D4EE2" w:rsidRDefault="009F12A4" w:rsidP="00D321B2">
      <w:pPr>
        <w:pStyle w:val="ListParagraph"/>
        <w:numPr>
          <w:ilvl w:val="0"/>
          <w:numId w:val="11"/>
        </w:numPr>
        <w:spacing w:line="480" w:lineRule="auto"/>
        <w:ind w:right="567"/>
        <w:jc w:val="both"/>
        <w:rPr>
          <w:rFonts w:ascii="Tahoma" w:hAnsi="Tahoma" w:cs="Tahoma"/>
          <w:sz w:val="24"/>
          <w:szCs w:val="24"/>
        </w:rPr>
      </w:pPr>
      <w:r>
        <w:rPr>
          <w:rFonts w:ascii="Tahoma" w:hAnsi="Tahoma" w:cs="Tahoma"/>
          <w:sz w:val="24"/>
          <w:szCs w:val="24"/>
        </w:rPr>
        <w:t>It is undisputed that the addition in the hands of these two assessee’s were made on account of protective basis and the substantive additions in the hands of HUF remains owned up and taxes thereon paid in accordance with law.</w:t>
      </w:r>
    </w:p>
    <w:p w:rsidR="009F12A4" w:rsidRDefault="009F12A4" w:rsidP="00D321B2">
      <w:pPr>
        <w:pStyle w:val="ListParagraph"/>
        <w:numPr>
          <w:ilvl w:val="0"/>
          <w:numId w:val="11"/>
        </w:numPr>
        <w:spacing w:line="480" w:lineRule="auto"/>
        <w:ind w:right="567"/>
        <w:jc w:val="both"/>
        <w:rPr>
          <w:rFonts w:ascii="Tahoma" w:hAnsi="Tahoma" w:cs="Tahoma"/>
          <w:sz w:val="24"/>
          <w:szCs w:val="24"/>
        </w:rPr>
      </w:pPr>
      <w:r>
        <w:rPr>
          <w:rFonts w:ascii="Tahoma" w:hAnsi="Tahoma" w:cs="Tahoma"/>
          <w:sz w:val="24"/>
          <w:szCs w:val="24"/>
        </w:rPr>
        <w:t>The learned CIT(A) on one hand has accepted the assessee’s version in respect of dividend income but on assumption has upheld the other additions, which amounts to giving contrary findings.  The order of the learned CIT(A) apropos dividend income has not been challenged by the revenue.</w:t>
      </w:r>
    </w:p>
    <w:p w:rsidR="009F12A4" w:rsidRDefault="009F12A4" w:rsidP="00D321B2">
      <w:pPr>
        <w:pStyle w:val="ListParagraph"/>
        <w:numPr>
          <w:ilvl w:val="0"/>
          <w:numId w:val="11"/>
        </w:numPr>
        <w:spacing w:line="480" w:lineRule="auto"/>
        <w:ind w:right="567"/>
        <w:jc w:val="both"/>
        <w:rPr>
          <w:rFonts w:ascii="Tahoma" w:hAnsi="Tahoma" w:cs="Tahoma"/>
          <w:sz w:val="24"/>
          <w:szCs w:val="24"/>
        </w:rPr>
      </w:pPr>
      <w:r>
        <w:rPr>
          <w:rFonts w:ascii="Tahoma" w:hAnsi="Tahoma" w:cs="Tahoma"/>
          <w:sz w:val="24"/>
          <w:szCs w:val="24"/>
        </w:rPr>
        <w:t>The affidavits filed by the assessees depose having no role or knowledge about the accounts, has not been controverted and stands corroborated by the above facts.</w:t>
      </w:r>
    </w:p>
    <w:p w:rsidR="009F12A4" w:rsidRDefault="009F12A4" w:rsidP="009F12A4">
      <w:pPr>
        <w:spacing w:line="480" w:lineRule="auto"/>
        <w:ind w:left="360" w:right="567"/>
        <w:jc w:val="both"/>
        <w:rPr>
          <w:rFonts w:ascii="Tahoma" w:hAnsi="Tahoma" w:cs="Tahoma"/>
          <w:sz w:val="24"/>
          <w:szCs w:val="24"/>
        </w:rPr>
      </w:pPr>
      <w:r>
        <w:rPr>
          <w:rFonts w:ascii="Tahoma" w:hAnsi="Tahoma" w:cs="Tahoma"/>
          <w:sz w:val="24"/>
          <w:szCs w:val="24"/>
        </w:rPr>
        <w:lastRenderedPageBreak/>
        <w:t xml:space="preserve">In the entirety of facts and circumstances of the case, I find no justification in the impugned additions, and are hereby deleted.  </w:t>
      </w:r>
    </w:p>
    <w:p w:rsidR="009F12A4" w:rsidRPr="009F12A4" w:rsidRDefault="009F12A4" w:rsidP="009F12A4">
      <w:pPr>
        <w:spacing w:line="480" w:lineRule="auto"/>
        <w:ind w:left="360" w:right="567"/>
        <w:jc w:val="both"/>
        <w:rPr>
          <w:rFonts w:ascii="Tahoma" w:hAnsi="Tahoma" w:cs="Tahoma"/>
          <w:sz w:val="24"/>
          <w:szCs w:val="24"/>
        </w:rPr>
      </w:pPr>
      <w:r>
        <w:rPr>
          <w:rFonts w:ascii="Tahoma" w:hAnsi="Tahoma" w:cs="Tahoma"/>
          <w:sz w:val="24"/>
          <w:szCs w:val="24"/>
        </w:rPr>
        <w:t>6.</w:t>
      </w:r>
      <w:r>
        <w:rPr>
          <w:rFonts w:ascii="Tahoma" w:hAnsi="Tahoma" w:cs="Tahoma"/>
          <w:sz w:val="24"/>
          <w:szCs w:val="24"/>
        </w:rPr>
        <w:tab/>
        <w:t>In the result, the appeals are allowed.</w:t>
      </w:r>
    </w:p>
    <w:p w:rsidR="00D71FF8" w:rsidRPr="0082098D" w:rsidRDefault="00D71FF8" w:rsidP="007703E0">
      <w:pPr>
        <w:spacing w:line="360" w:lineRule="auto"/>
        <w:ind w:left="720"/>
        <w:jc w:val="both"/>
        <w:rPr>
          <w:rFonts w:ascii="Tahoma" w:hAnsi="Tahoma" w:cs="Tahoma"/>
          <w:sz w:val="24"/>
          <w:szCs w:val="24"/>
        </w:rPr>
      </w:pPr>
      <w:r w:rsidRPr="0082098D">
        <w:rPr>
          <w:rFonts w:ascii="Tahoma" w:hAnsi="Tahoma" w:cs="Tahoma"/>
          <w:sz w:val="24"/>
          <w:szCs w:val="24"/>
        </w:rPr>
        <w:t xml:space="preserve">Order pronounced in the </w:t>
      </w:r>
      <w:r>
        <w:rPr>
          <w:rFonts w:ascii="Tahoma" w:hAnsi="Tahoma" w:cs="Tahoma"/>
          <w:sz w:val="24"/>
          <w:szCs w:val="24"/>
        </w:rPr>
        <w:t>open cou</w:t>
      </w:r>
      <w:r w:rsidRPr="0082098D">
        <w:rPr>
          <w:rFonts w:ascii="Tahoma" w:hAnsi="Tahoma" w:cs="Tahoma"/>
          <w:sz w:val="24"/>
          <w:szCs w:val="24"/>
        </w:rPr>
        <w:t>rt on this</w:t>
      </w:r>
      <w:r w:rsidR="00137CFF">
        <w:rPr>
          <w:rFonts w:ascii="Tahoma" w:hAnsi="Tahoma" w:cs="Tahoma"/>
          <w:sz w:val="24"/>
          <w:szCs w:val="24"/>
        </w:rPr>
        <w:t xml:space="preserve"> day of</w:t>
      </w:r>
      <w:r w:rsidR="009F12A4">
        <w:rPr>
          <w:rFonts w:ascii="Tahoma" w:hAnsi="Tahoma" w:cs="Tahoma"/>
          <w:sz w:val="24"/>
          <w:szCs w:val="24"/>
        </w:rPr>
        <w:t xml:space="preserve"> 30</w:t>
      </w:r>
      <w:r w:rsidR="009F12A4" w:rsidRPr="009F12A4">
        <w:rPr>
          <w:rFonts w:ascii="Tahoma" w:hAnsi="Tahoma" w:cs="Tahoma"/>
          <w:sz w:val="24"/>
          <w:szCs w:val="24"/>
          <w:vertAlign w:val="superscript"/>
        </w:rPr>
        <w:t>th</w:t>
      </w:r>
      <w:r w:rsidR="009F12A4">
        <w:rPr>
          <w:rFonts w:ascii="Tahoma" w:hAnsi="Tahoma" w:cs="Tahoma"/>
          <w:sz w:val="24"/>
          <w:szCs w:val="24"/>
        </w:rPr>
        <w:t xml:space="preserve"> </w:t>
      </w:r>
      <w:r w:rsidR="004E1A4F">
        <w:rPr>
          <w:rFonts w:ascii="Tahoma" w:hAnsi="Tahoma" w:cs="Tahoma"/>
          <w:sz w:val="24"/>
          <w:szCs w:val="24"/>
        </w:rPr>
        <w:t>January, 2017</w:t>
      </w:r>
      <w:r w:rsidRPr="0082098D">
        <w:rPr>
          <w:rFonts w:ascii="Tahoma" w:hAnsi="Tahoma" w:cs="Tahoma"/>
          <w:sz w:val="24"/>
          <w:szCs w:val="24"/>
        </w:rPr>
        <w:t xml:space="preserve">. </w:t>
      </w:r>
    </w:p>
    <w:p w:rsidR="00CB1BCF" w:rsidRPr="007703E0" w:rsidRDefault="00C938A7" w:rsidP="001D1A18">
      <w:pPr>
        <w:pStyle w:val="NoSpacing"/>
        <w:rPr>
          <w:rFonts w:ascii="Tahoma" w:hAnsi="Tahoma" w:cs="Tahoma"/>
          <w:sz w:val="2"/>
          <w:szCs w:val="2"/>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CB1BCF">
        <w:rPr>
          <w:rFonts w:ascii="Tahoma" w:hAnsi="Tahoma" w:cs="Tahoma"/>
          <w:sz w:val="24"/>
          <w:szCs w:val="24"/>
        </w:rPr>
        <w:tab/>
      </w:r>
    </w:p>
    <w:p w:rsidR="0077063C" w:rsidRDefault="0077063C" w:rsidP="004E49AB">
      <w:pPr>
        <w:pStyle w:val="NoSpacing"/>
        <w:ind w:firstLine="720"/>
        <w:rPr>
          <w:rFonts w:ascii="Tahoma" w:hAnsi="Tahoma" w:cs="Tahoma"/>
          <w:b/>
          <w:sz w:val="24"/>
          <w:szCs w:val="24"/>
        </w:rPr>
      </w:pPr>
    </w:p>
    <w:p w:rsidR="0077063C" w:rsidRDefault="005C0B44" w:rsidP="004E49AB">
      <w:pPr>
        <w:pStyle w:val="NoSpacing"/>
        <w:ind w:firstLine="720"/>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Sd/-</w:t>
      </w:r>
    </w:p>
    <w:p w:rsidR="000D7880" w:rsidRPr="001509A7" w:rsidRDefault="004E49AB" w:rsidP="004E49AB">
      <w:pPr>
        <w:pStyle w:val="NoSpacing"/>
        <w:ind w:firstLine="720"/>
        <w:rPr>
          <w:rFonts w:ascii="Tahoma" w:hAnsi="Tahoma" w:cs="Tahoma"/>
          <w:b/>
          <w:sz w:val="24"/>
          <w:szCs w:val="24"/>
        </w:rPr>
      </w:pPr>
      <w:r>
        <w:rPr>
          <w:rFonts w:ascii="Tahoma" w:hAnsi="Tahoma" w:cs="Tahoma"/>
          <w:b/>
          <w:sz w:val="24"/>
          <w:szCs w:val="24"/>
        </w:rPr>
        <w:t xml:space="preserve">      </w:t>
      </w:r>
      <w:r w:rsidR="0077063C">
        <w:rPr>
          <w:rFonts w:ascii="Tahoma" w:hAnsi="Tahoma" w:cs="Tahoma"/>
          <w:b/>
          <w:sz w:val="24"/>
          <w:szCs w:val="24"/>
        </w:rPr>
        <w:tab/>
      </w:r>
      <w:r w:rsidR="0077063C">
        <w:rPr>
          <w:rFonts w:ascii="Tahoma" w:hAnsi="Tahoma" w:cs="Tahoma"/>
          <w:b/>
          <w:sz w:val="24"/>
          <w:szCs w:val="24"/>
        </w:rPr>
        <w:tab/>
      </w:r>
      <w:r w:rsidR="0077063C">
        <w:rPr>
          <w:rFonts w:ascii="Tahoma" w:hAnsi="Tahoma" w:cs="Tahoma"/>
          <w:b/>
          <w:sz w:val="24"/>
          <w:szCs w:val="24"/>
        </w:rPr>
        <w:tab/>
      </w:r>
      <w:r w:rsidR="0077063C">
        <w:rPr>
          <w:rFonts w:ascii="Tahoma" w:hAnsi="Tahoma" w:cs="Tahoma"/>
          <w:b/>
          <w:sz w:val="24"/>
          <w:szCs w:val="24"/>
        </w:rPr>
        <w:tab/>
        <w:t xml:space="preserve"> </w:t>
      </w:r>
      <w:r w:rsidR="004E1A4F">
        <w:rPr>
          <w:rFonts w:ascii="Tahoma" w:hAnsi="Tahoma" w:cs="Tahoma"/>
          <w:b/>
          <w:sz w:val="24"/>
          <w:szCs w:val="24"/>
        </w:rPr>
        <w:tab/>
      </w:r>
      <w:r w:rsidR="004E1A4F">
        <w:rPr>
          <w:rFonts w:ascii="Tahoma" w:hAnsi="Tahoma" w:cs="Tahoma"/>
          <w:b/>
          <w:sz w:val="24"/>
          <w:szCs w:val="24"/>
        </w:rPr>
        <w:tab/>
      </w:r>
      <w:r w:rsidR="004E1A4F">
        <w:rPr>
          <w:rFonts w:ascii="Tahoma" w:hAnsi="Tahoma" w:cs="Tahoma"/>
          <w:b/>
          <w:sz w:val="24"/>
          <w:szCs w:val="24"/>
        </w:rPr>
        <w:tab/>
      </w:r>
      <w:r w:rsidR="0077063C">
        <w:rPr>
          <w:rFonts w:ascii="Tahoma" w:hAnsi="Tahoma" w:cs="Tahoma"/>
          <w:b/>
          <w:sz w:val="24"/>
          <w:szCs w:val="24"/>
        </w:rPr>
        <w:t xml:space="preserve">     </w:t>
      </w:r>
      <w:r w:rsidR="004E1A4F">
        <w:rPr>
          <w:rFonts w:ascii="Tahoma" w:hAnsi="Tahoma" w:cs="Tahoma"/>
          <w:b/>
          <w:sz w:val="24"/>
          <w:szCs w:val="24"/>
        </w:rPr>
        <w:t xml:space="preserve">      </w:t>
      </w:r>
      <w:r w:rsidR="0077063C">
        <w:rPr>
          <w:rFonts w:ascii="Tahoma" w:hAnsi="Tahoma" w:cs="Tahoma"/>
          <w:b/>
          <w:sz w:val="24"/>
          <w:szCs w:val="24"/>
        </w:rPr>
        <w:t xml:space="preserve"> (</w:t>
      </w:r>
      <w:r w:rsidR="004E1A4F">
        <w:rPr>
          <w:rFonts w:ascii="Tahoma" w:hAnsi="Tahoma" w:cs="Tahoma"/>
          <w:b/>
          <w:sz w:val="24"/>
          <w:szCs w:val="24"/>
        </w:rPr>
        <w:t>R P Tolani</w:t>
      </w:r>
      <w:r w:rsidR="000D7880" w:rsidRPr="001509A7">
        <w:rPr>
          <w:rFonts w:ascii="Tahoma" w:hAnsi="Tahoma" w:cs="Tahoma"/>
          <w:b/>
          <w:sz w:val="24"/>
          <w:szCs w:val="24"/>
        </w:rPr>
        <w:t>)</w:t>
      </w:r>
    </w:p>
    <w:p w:rsidR="000D7880" w:rsidRPr="00547D3D" w:rsidRDefault="000D7880" w:rsidP="000D7880">
      <w:pPr>
        <w:pStyle w:val="NoSpacing"/>
        <w:ind w:right="-432"/>
        <w:rPr>
          <w:rFonts w:ascii="Tahoma" w:hAnsi="Tahoma" w:cs="Tahoma"/>
          <w:b/>
          <w:bCs/>
          <w:sz w:val="24"/>
          <w:szCs w:val="24"/>
        </w:rPr>
      </w:pPr>
      <w:r>
        <w:rPr>
          <w:rFonts w:ascii="Tahoma" w:hAnsi="Tahoma" w:cs="Tahoma"/>
          <w:b/>
          <w:bCs/>
          <w:sz w:val="24"/>
          <w:szCs w:val="24"/>
        </w:rPr>
        <w:t xml:space="preserve">         </w:t>
      </w:r>
      <w:r w:rsidRPr="00547D3D">
        <w:rPr>
          <w:rFonts w:ascii="Tahoma" w:hAnsi="Tahoma" w:cs="Tahoma"/>
          <w:b/>
          <w:bCs/>
          <w:sz w:val="24"/>
          <w:szCs w:val="24"/>
        </w:rPr>
        <w:t xml:space="preserve"> </w:t>
      </w:r>
      <w:r w:rsidR="004E1A4F">
        <w:rPr>
          <w:rFonts w:ascii="Tahoma" w:hAnsi="Tahoma" w:cs="Tahoma"/>
          <w:b/>
          <w:bCs/>
          <w:sz w:val="24"/>
          <w:szCs w:val="24"/>
        </w:rPr>
        <w:tab/>
      </w:r>
      <w:r w:rsidR="004E1A4F">
        <w:rPr>
          <w:rFonts w:ascii="Tahoma" w:hAnsi="Tahoma" w:cs="Tahoma"/>
          <w:b/>
          <w:bCs/>
          <w:sz w:val="24"/>
          <w:szCs w:val="24"/>
        </w:rPr>
        <w:tab/>
      </w:r>
      <w:r w:rsidR="004E1A4F">
        <w:rPr>
          <w:rFonts w:ascii="Tahoma" w:hAnsi="Tahoma" w:cs="Tahoma"/>
          <w:b/>
          <w:bCs/>
          <w:sz w:val="24"/>
          <w:szCs w:val="24"/>
        </w:rPr>
        <w:tab/>
      </w:r>
      <w:r w:rsidR="004E1A4F">
        <w:rPr>
          <w:rFonts w:ascii="Tahoma" w:hAnsi="Tahoma" w:cs="Tahoma"/>
          <w:b/>
          <w:bCs/>
          <w:sz w:val="24"/>
          <w:szCs w:val="24"/>
        </w:rPr>
        <w:tab/>
      </w:r>
      <w:r w:rsidR="004E1A4F">
        <w:rPr>
          <w:rFonts w:ascii="Tahoma" w:hAnsi="Tahoma" w:cs="Tahoma"/>
          <w:b/>
          <w:bCs/>
          <w:sz w:val="24"/>
          <w:szCs w:val="24"/>
        </w:rPr>
        <w:tab/>
      </w:r>
      <w:r w:rsidRPr="00547D3D">
        <w:rPr>
          <w:rFonts w:ascii="Tahoma" w:hAnsi="Tahoma" w:cs="Tahoma"/>
          <w:b/>
          <w:bCs/>
          <w:sz w:val="24"/>
          <w:szCs w:val="24"/>
        </w:rPr>
        <w:t xml:space="preserve">         </w:t>
      </w:r>
      <w:r>
        <w:rPr>
          <w:rFonts w:ascii="Tahoma" w:hAnsi="Tahoma" w:cs="Tahoma"/>
          <w:b/>
          <w:bCs/>
          <w:sz w:val="24"/>
          <w:szCs w:val="24"/>
        </w:rPr>
        <w:t xml:space="preserve">                       </w:t>
      </w:r>
      <w:r w:rsidRPr="00547D3D">
        <w:rPr>
          <w:rFonts w:ascii="Tahoma" w:hAnsi="Tahoma" w:cs="Tahoma"/>
          <w:b/>
          <w:bCs/>
          <w:sz w:val="24"/>
          <w:szCs w:val="24"/>
        </w:rPr>
        <w:t xml:space="preserve">   </w:t>
      </w:r>
      <w:r>
        <w:rPr>
          <w:rFonts w:ascii="Tahoma" w:hAnsi="Tahoma" w:cs="Tahoma"/>
          <w:b/>
          <w:bCs/>
          <w:sz w:val="24"/>
          <w:szCs w:val="24"/>
        </w:rPr>
        <w:t>JUDICIAL MEMBER</w:t>
      </w:r>
    </w:p>
    <w:p w:rsidR="000D7880" w:rsidRPr="00905535" w:rsidRDefault="00905535" w:rsidP="00905535">
      <w:pPr>
        <w:pStyle w:val="NoSpacing"/>
        <w:rPr>
          <w:rFonts w:ascii="Tahoma" w:hAnsi="Tahoma" w:cs="Tahoma"/>
          <w:sz w:val="28"/>
          <w:szCs w:val="28"/>
        </w:rPr>
      </w:pPr>
      <w:r>
        <w:rPr>
          <w:rFonts w:ascii="Tahoma" w:hAnsi="Tahoma" w:cs="Tahoma"/>
          <w:sz w:val="28"/>
          <w:szCs w:val="28"/>
        </w:rPr>
        <w:t>Mumbai,</w:t>
      </w:r>
      <w:r w:rsidR="000D7880" w:rsidRPr="00905535">
        <w:rPr>
          <w:rFonts w:ascii="Tahoma" w:hAnsi="Tahoma" w:cs="Tahoma"/>
          <w:sz w:val="28"/>
          <w:szCs w:val="28"/>
        </w:rPr>
        <w:t xml:space="preserve">  Dated : </w:t>
      </w:r>
      <w:r w:rsidR="005C0B44">
        <w:rPr>
          <w:rFonts w:ascii="Tahoma" w:hAnsi="Tahoma" w:cs="Tahoma"/>
          <w:sz w:val="28"/>
          <w:szCs w:val="28"/>
        </w:rPr>
        <w:t>30</w:t>
      </w:r>
      <w:r w:rsidR="005C0B44" w:rsidRPr="005C0B44">
        <w:rPr>
          <w:rFonts w:ascii="Tahoma" w:hAnsi="Tahoma" w:cs="Tahoma"/>
          <w:sz w:val="28"/>
          <w:szCs w:val="28"/>
          <w:vertAlign w:val="superscript"/>
        </w:rPr>
        <w:t>th</w:t>
      </w:r>
      <w:r w:rsidR="005C0B44">
        <w:rPr>
          <w:rFonts w:ascii="Tahoma" w:hAnsi="Tahoma" w:cs="Tahoma"/>
          <w:sz w:val="28"/>
          <w:szCs w:val="28"/>
        </w:rPr>
        <w:t xml:space="preserve"> </w:t>
      </w:r>
      <w:r w:rsidR="00331AF5" w:rsidRPr="00905535">
        <w:rPr>
          <w:rFonts w:ascii="Tahoma" w:hAnsi="Tahoma" w:cs="Tahoma"/>
          <w:sz w:val="28"/>
          <w:szCs w:val="28"/>
        </w:rPr>
        <w:t xml:space="preserve"> </w:t>
      </w:r>
      <w:r w:rsidR="001B1364">
        <w:rPr>
          <w:rFonts w:ascii="Tahoma" w:hAnsi="Tahoma" w:cs="Tahoma"/>
          <w:sz w:val="28"/>
          <w:szCs w:val="28"/>
        </w:rPr>
        <w:t>J</w:t>
      </w:r>
      <w:r w:rsidR="004E1A4F">
        <w:rPr>
          <w:rFonts w:ascii="Tahoma" w:hAnsi="Tahoma" w:cs="Tahoma"/>
          <w:sz w:val="28"/>
          <w:szCs w:val="28"/>
        </w:rPr>
        <w:t>anuary</w:t>
      </w:r>
      <w:r w:rsidR="000D7880" w:rsidRPr="00905535">
        <w:rPr>
          <w:rFonts w:ascii="Tahoma" w:hAnsi="Tahoma" w:cs="Tahoma"/>
          <w:sz w:val="28"/>
          <w:szCs w:val="28"/>
        </w:rPr>
        <w:t>, 201</w:t>
      </w:r>
      <w:r w:rsidR="004E1A4F">
        <w:rPr>
          <w:rFonts w:ascii="Tahoma" w:hAnsi="Tahoma" w:cs="Tahoma"/>
          <w:sz w:val="28"/>
          <w:szCs w:val="28"/>
        </w:rPr>
        <w:t>7</w:t>
      </w:r>
      <w:r w:rsidR="000D7880" w:rsidRPr="00905535">
        <w:rPr>
          <w:rFonts w:ascii="Tahoma" w:hAnsi="Tahoma" w:cs="Tahoma"/>
          <w:sz w:val="28"/>
          <w:szCs w:val="28"/>
        </w:rPr>
        <w:t>.</w:t>
      </w:r>
    </w:p>
    <w:p w:rsidR="000D7880" w:rsidRPr="00905535" w:rsidRDefault="000D7880" w:rsidP="00905535">
      <w:pPr>
        <w:pStyle w:val="NoSpacing"/>
        <w:rPr>
          <w:rFonts w:ascii="Tahoma" w:hAnsi="Tahoma" w:cs="Tahoma"/>
          <w:sz w:val="28"/>
          <w:szCs w:val="28"/>
        </w:rPr>
      </w:pPr>
      <w:r w:rsidRPr="00905535">
        <w:rPr>
          <w:rFonts w:ascii="Tahoma" w:hAnsi="Tahoma" w:cs="Tahoma"/>
          <w:sz w:val="28"/>
          <w:szCs w:val="28"/>
        </w:rPr>
        <w:t>SA</w:t>
      </w:r>
    </w:p>
    <w:p w:rsidR="000D7880" w:rsidRPr="00172FFC" w:rsidRDefault="000D7880" w:rsidP="00905535">
      <w:pPr>
        <w:spacing w:line="240" w:lineRule="auto"/>
        <w:jc w:val="both"/>
        <w:rPr>
          <w:rFonts w:ascii="Tahoma" w:hAnsi="Tahoma" w:cs="Tahoma"/>
          <w:b/>
          <w:bCs/>
          <w:sz w:val="24"/>
          <w:szCs w:val="24"/>
          <w:u w:val="words"/>
        </w:rPr>
      </w:pPr>
      <w:r w:rsidRPr="00172FFC">
        <w:rPr>
          <w:rFonts w:ascii="Tahoma" w:hAnsi="Tahoma" w:cs="Tahoma"/>
          <w:b/>
          <w:bCs/>
          <w:sz w:val="24"/>
          <w:szCs w:val="24"/>
          <w:u w:val="single"/>
        </w:rPr>
        <w:t>Copy of the Order forwarded  to</w:t>
      </w:r>
      <w:r w:rsidRPr="00172FFC">
        <w:rPr>
          <w:rFonts w:ascii="Tahoma" w:hAnsi="Tahoma" w:cs="Tahoma"/>
          <w:b/>
          <w:bCs/>
          <w:sz w:val="24"/>
          <w:szCs w:val="24"/>
        </w:rPr>
        <w:t xml:space="preserve"> :</w:t>
      </w:r>
      <w:r w:rsidRPr="00172FFC">
        <w:rPr>
          <w:rFonts w:ascii="Tahoma" w:hAnsi="Tahoma" w:cs="Tahoma"/>
          <w:b/>
          <w:bCs/>
          <w:sz w:val="24"/>
          <w:szCs w:val="24"/>
        </w:rPr>
        <w:tab/>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8640"/>
      </w:tblGrid>
      <w:tr w:rsidR="000D7880" w:rsidRPr="00172FFC" w:rsidTr="001360D8">
        <w:trPr>
          <w:trHeight w:val="297"/>
        </w:trPr>
        <w:tc>
          <w:tcPr>
            <w:tcW w:w="540" w:type="dxa"/>
            <w:tcBorders>
              <w:top w:val="nil"/>
              <w:left w:val="nil"/>
              <w:bottom w:val="nil"/>
              <w:right w:val="nil"/>
            </w:tcBorders>
          </w:tcPr>
          <w:p w:rsidR="000D7880" w:rsidRPr="00172FFC" w:rsidRDefault="000D7880" w:rsidP="00905535">
            <w:pPr>
              <w:pStyle w:val="NoSpacing"/>
              <w:rPr>
                <w:rFonts w:ascii="Tahoma" w:hAnsi="Tahoma" w:cs="Tahoma"/>
                <w:sz w:val="24"/>
                <w:szCs w:val="24"/>
              </w:rPr>
            </w:pPr>
            <w:r w:rsidRPr="00172FFC">
              <w:rPr>
                <w:rFonts w:ascii="Tahoma" w:hAnsi="Tahoma" w:cs="Tahoma"/>
                <w:sz w:val="24"/>
                <w:szCs w:val="24"/>
              </w:rPr>
              <w:t>1.</w:t>
            </w:r>
          </w:p>
        </w:tc>
        <w:tc>
          <w:tcPr>
            <w:tcW w:w="8640" w:type="dxa"/>
            <w:tcBorders>
              <w:top w:val="nil"/>
              <w:left w:val="nil"/>
              <w:bottom w:val="nil"/>
              <w:right w:val="nil"/>
            </w:tcBorders>
          </w:tcPr>
          <w:p w:rsidR="000D7880" w:rsidRPr="00172FFC" w:rsidRDefault="000D7880" w:rsidP="00905535">
            <w:pPr>
              <w:pStyle w:val="NoSpacing"/>
              <w:rPr>
                <w:rFonts w:ascii="Tahoma" w:hAnsi="Tahoma" w:cs="Tahoma"/>
                <w:sz w:val="24"/>
                <w:szCs w:val="24"/>
              </w:rPr>
            </w:pPr>
            <w:r w:rsidRPr="00172FFC">
              <w:rPr>
                <w:rFonts w:ascii="Tahoma" w:hAnsi="Tahoma" w:cs="Tahoma"/>
                <w:sz w:val="24"/>
                <w:szCs w:val="24"/>
              </w:rPr>
              <w:t>The Appellant.</w:t>
            </w:r>
          </w:p>
        </w:tc>
      </w:tr>
      <w:tr w:rsidR="000D7880" w:rsidRPr="00172FFC" w:rsidTr="001360D8">
        <w:trPr>
          <w:trHeight w:val="333"/>
        </w:trPr>
        <w:tc>
          <w:tcPr>
            <w:tcW w:w="540" w:type="dxa"/>
            <w:tcBorders>
              <w:top w:val="nil"/>
              <w:left w:val="nil"/>
              <w:bottom w:val="nil"/>
              <w:right w:val="nil"/>
            </w:tcBorders>
          </w:tcPr>
          <w:p w:rsidR="000D7880" w:rsidRPr="00172FFC" w:rsidRDefault="000D7880" w:rsidP="001360D8">
            <w:pPr>
              <w:pStyle w:val="NoSpacing"/>
              <w:rPr>
                <w:rFonts w:ascii="Tahoma" w:hAnsi="Tahoma" w:cs="Tahoma"/>
                <w:sz w:val="24"/>
                <w:szCs w:val="24"/>
              </w:rPr>
            </w:pPr>
            <w:r w:rsidRPr="00172FFC">
              <w:rPr>
                <w:rFonts w:ascii="Tahoma" w:hAnsi="Tahoma" w:cs="Tahoma"/>
                <w:sz w:val="24"/>
                <w:szCs w:val="24"/>
              </w:rPr>
              <w:t>2.</w:t>
            </w:r>
          </w:p>
        </w:tc>
        <w:tc>
          <w:tcPr>
            <w:tcW w:w="8640" w:type="dxa"/>
            <w:tcBorders>
              <w:top w:val="nil"/>
              <w:left w:val="nil"/>
              <w:bottom w:val="nil"/>
              <w:right w:val="nil"/>
            </w:tcBorders>
          </w:tcPr>
          <w:p w:rsidR="000D7880" w:rsidRPr="00172FFC" w:rsidRDefault="000D7880" w:rsidP="001360D8">
            <w:pPr>
              <w:pStyle w:val="NoSpacing"/>
              <w:rPr>
                <w:rFonts w:ascii="Tahoma" w:hAnsi="Tahoma" w:cs="Tahoma"/>
                <w:sz w:val="24"/>
                <w:szCs w:val="24"/>
              </w:rPr>
            </w:pPr>
            <w:r w:rsidRPr="00172FFC">
              <w:rPr>
                <w:rFonts w:ascii="Tahoma" w:hAnsi="Tahoma" w:cs="Tahoma"/>
                <w:sz w:val="24"/>
                <w:szCs w:val="24"/>
              </w:rPr>
              <w:t>The Respondent.</w:t>
            </w:r>
          </w:p>
        </w:tc>
      </w:tr>
      <w:tr w:rsidR="000D7880" w:rsidRPr="00172FFC" w:rsidTr="001360D8">
        <w:trPr>
          <w:trHeight w:val="345"/>
        </w:trPr>
        <w:tc>
          <w:tcPr>
            <w:tcW w:w="540" w:type="dxa"/>
            <w:tcBorders>
              <w:top w:val="nil"/>
              <w:left w:val="nil"/>
              <w:bottom w:val="nil"/>
              <w:right w:val="nil"/>
            </w:tcBorders>
          </w:tcPr>
          <w:p w:rsidR="000D7880" w:rsidRPr="00172FFC" w:rsidRDefault="000D7880" w:rsidP="001360D8">
            <w:pPr>
              <w:pStyle w:val="NoSpacing"/>
              <w:rPr>
                <w:rFonts w:ascii="Tahoma" w:hAnsi="Tahoma" w:cs="Tahoma"/>
                <w:sz w:val="24"/>
                <w:szCs w:val="24"/>
              </w:rPr>
            </w:pPr>
            <w:r w:rsidRPr="00172FFC">
              <w:rPr>
                <w:rFonts w:ascii="Tahoma" w:hAnsi="Tahoma" w:cs="Tahoma"/>
                <w:sz w:val="24"/>
                <w:szCs w:val="24"/>
              </w:rPr>
              <w:t>3.</w:t>
            </w:r>
          </w:p>
        </w:tc>
        <w:tc>
          <w:tcPr>
            <w:tcW w:w="8640" w:type="dxa"/>
            <w:tcBorders>
              <w:top w:val="nil"/>
              <w:left w:val="nil"/>
              <w:bottom w:val="nil"/>
              <w:right w:val="nil"/>
            </w:tcBorders>
          </w:tcPr>
          <w:p w:rsidR="000D7880" w:rsidRPr="00172FFC" w:rsidRDefault="000D7880" w:rsidP="001360D8">
            <w:pPr>
              <w:pStyle w:val="NoSpacing"/>
              <w:rPr>
                <w:rFonts w:ascii="Tahoma" w:hAnsi="Tahoma" w:cs="Tahoma"/>
                <w:sz w:val="24"/>
                <w:szCs w:val="24"/>
              </w:rPr>
            </w:pPr>
            <w:r w:rsidRPr="00172FFC">
              <w:rPr>
                <w:rFonts w:ascii="Tahoma" w:hAnsi="Tahoma" w:cs="Tahoma"/>
                <w:sz w:val="24"/>
                <w:szCs w:val="24"/>
              </w:rPr>
              <w:t>The C</w:t>
            </w:r>
            <w:r>
              <w:rPr>
                <w:rFonts w:ascii="Tahoma" w:hAnsi="Tahoma" w:cs="Tahoma"/>
                <w:sz w:val="24"/>
                <w:szCs w:val="24"/>
              </w:rPr>
              <w:t>I</w:t>
            </w:r>
            <w:r w:rsidRPr="00172FFC">
              <w:rPr>
                <w:rFonts w:ascii="Tahoma" w:hAnsi="Tahoma" w:cs="Tahoma"/>
                <w:sz w:val="24"/>
                <w:szCs w:val="24"/>
              </w:rPr>
              <w:t>T(A), Mumbai.</w:t>
            </w:r>
          </w:p>
        </w:tc>
      </w:tr>
      <w:tr w:rsidR="000D7880" w:rsidRPr="00172FFC" w:rsidTr="001360D8">
        <w:trPr>
          <w:trHeight w:val="153"/>
        </w:trPr>
        <w:tc>
          <w:tcPr>
            <w:tcW w:w="540" w:type="dxa"/>
            <w:tcBorders>
              <w:top w:val="nil"/>
              <w:left w:val="nil"/>
              <w:bottom w:val="nil"/>
              <w:right w:val="nil"/>
            </w:tcBorders>
          </w:tcPr>
          <w:p w:rsidR="000D7880" w:rsidRPr="00172FFC" w:rsidRDefault="000D7880" w:rsidP="001360D8">
            <w:pPr>
              <w:pStyle w:val="NoSpacing"/>
              <w:rPr>
                <w:rFonts w:ascii="Tahoma" w:hAnsi="Tahoma" w:cs="Tahoma"/>
                <w:sz w:val="24"/>
                <w:szCs w:val="24"/>
              </w:rPr>
            </w:pPr>
            <w:r w:rsidRPr="00172FFC">
              <w:rPr>
                <w:rFonts w:ascii="Tahoma" w:hAnsi="Tahoma" w:cs="Tahoma"/>
                <w:sz w:val="24"/>
                <w:szCs w:val="24"/>
              </w:rPr>
              <w:t>4.</w:t>
            </w:r>
          </w:p>
        </w:tc>
        <w:tc>
          <w:tcPr>
            <w:tcW w:w="8640" w:type="dxa"/>
            <w:tcBorders>
              <w:top w:val="nil"/>
              <w:left w:val="nil"/>
              <w:bottom w:val="nil"/>
              <w:right w:val="nil"/>
            </w:tcBorders>
          </w:tcPr>
          <w:p w:rsidR="000D7880" w:rsidRPr="00172FFC" w:rsidRDefault="000D7880" w:rsidP="001360D8">
            <w:pPr>
              <w:pStyle w:val="NoSpacing"/>
              <w:rPr>
                <w:rFonts w:ascii="Tahoma" w:hAnsi="Tahoma" w:cs="Tahoma"/>
                <w:sz w:val="24"/>
                <w:szCs w:val="24"/>
              </w:rPr>
            </w:pPr>
            <w:r>
              <w:rPr>
                <w:rFonts w:ascii="Tahoma" w:hAnsi="Tahoma" w:cs="Tahoma"/>
                <w:sz w:val="24"/>
                <w:szCs w:val="24"/>
              </w:rPr>
              <w:t xml:space="preserve">The </w:t>
            </w:r>
            <w:r w:rsidRPr="00172FFC">
              <w:rPr>
                <w:rFonts w:ascii="Tahoma" w:hAnsi="Tahoma" w:cs="Tahoma"/>
                <w:sz w:val="24"/>
                <w:szCs w:val="24"/>
              </w:rPr>
              <w:t>C</w:t>
            </w:r>
            <w:r>
              <w:rPr>
                <w:rFonts w:ascii="Tahoma" w:hAnsi="Tahoma" w:cs="Tahoma"/>
                <w:sz w:val="24"/>
                <w:szCs w:val="24"/>
              </w:rPr>
              <w:t>I</w:t>
            </w:r>
            <w:r w:rsidRPr="00172FFC">
              <w:rPr>
                <w:rFonts w:ascii="Tahoma" w:hAnsi="Tahoma" w:cs="Tahoma"/>
                <w:sz w:val="24"/>
                <w:szCs w:val="24"/>
              </w:rPr>
              <w:t>T</w:t>
            </w:r>
            <w:r w:rsidRPr="00172FFC">
              <w:rPr>
                <w:rFonts w:ascii="Tahoma" w:hAnsi="Tahoma" w:cs="Tahoma"/>
                <w:b/>
                <w:bCs/>
                <w:sz w:val="24"/>
                <w:szCs w:val="24"/>
              </w:rPr>
              <w:t xml:space="preserve"> </w:t>
            </w:r>
            <w:r w:rsidRPr="00172FFC">
              <w:rPr>
                <w:rFonts w:ascii="Tahoma" w:hAnsi="Tahoma" w:cs="Tahoma"/>
                <w:b/>
                <w:bCs/>
                <w:sz w:val="24"/>
                <w:szCs w:val="24"/>
              </w:rPr>
              <w:br w:type="page"/>
            </w:r>
          </w:p>
        </w:tc>
      </w:tr>
      <w:tr w:rsidR="000D7880" w:rsidRPr="00172FFC" w:rsidTr="001360D8">
        <w:trPr>
          <w:trHeight w:val="342"/>
        </w:trPr>
        <w:tc>
          <w:tcPr>
            <w:tcW w:w="540" w:type="dxa"/>
            <w:tcBorders>
              <w:top w:val="nil"/>
              <w:left w:val="nil"/>
              <w:bottom w:val="nil"/>
              <w:right w:val="nil"/>
            </w:tcBorders>
          </w:tcPr>
          <w:p w:rsidR="000D7880" w:rsidRPr="00172FFC" w:rsidRDefault="000D7880" w:rsidP="001360D8">
            <w:pPr>
              <w:pStyle w:val="NoSpacing"/>
              <w:rPr>
                <w:rFonts w:ascii="Tahoma" w:hAnsi="Tahoma" w:cs="Tahoma"/>
                <w:sz w:val="24"/>
                <w:szCs w:val="24"/>
              </w:rPr>
            </w:pPr>
            <w:r w:rsidRPr="00172FFC">
              <w:rPr>
                <w:rFonts w:ascii="Tahoma" w:hAnsi="Tahoma" w:cs="Tahoma"/>
                <w:sz w:val="24"/>
                <w:szCs w:val="24"/>
              </w:rPr>
              <w:t>5.</w:t>
            </w:r>
          </w:p>
        </w:tc>
        <w:tc>
          <w:tcPr>
            <w:tcW w:w="8640" w:type="dxa"/>
            <w:tcBorders>
              <w:top w:val="nil"/>
              <w:left w:val="nil"/>
              <w:bottom w:val="nil"/>
              <w:right w:val="nil"/>
            </w:tcBorders>
          </w:tcPr>
          <w:p w:rsidR="000D7880" w:rsidRPr="00172FFC" w:rsidRDefault="000D7880" w:rsidP="00341DD6">
            <w:pPr>
              <w:pStyle w:val="NoSpacing"/>
              <w:rPr>
                <w:rFonts w:ascii="Tahoma" w:hAnsi="Tahoma" w:cs="Tahoma"/>
                <w:sz w:val="24"/>
                <w:szCs w:val="24"/>
              </w:rPr>
            </w:pPr>
            <w:r>
              <w:rPr>
                <w:rFonts w:ascii="Tahoma" w:hAnsi="Tahoma" w:cs="Tahoma"/>
                <w:sz w:val="24"/>
                <w:szCs w:val="24"/>
              </w:rPr>
              <w:t xml:space="preserve">The </w:t>
            </w:r>
            <w:r w:rsidRPr="00172FFC">
              <w:rPr>
                <w:rFonts w:ascii="Tahoma" w:hAnsi="Tahoma" w:cs="Tahoma"/>
                <w:sz w:val="24"/>
                <w:szCs w:val="24"/>
              </w:rPr>
              <w:t>DR, ‘</w:t>
            </w:r>
            <w:r w:rsidR="004E1A4F">
              <w:rPr>
                <w:rFonts w:ascii="Tahoma" w:hAnsi="Tahoma" w:cs="Tahoma"/>
                <w:sz w:val="24"/>
                <w:szCs w:val="24"/>
              </w:rPr>
              <w:t>SMC</w:t>
            </w:r>
            <w:r w:rsidRPr="00172FFC">
              <w:rPr>
                <w:rFonts w:ascii="Tahoma" w:hAnsi="Tahoma" w:cs="Tahoma"/>
                <w:sz w:val="24"/>
                <w:szCs w:val="24"/>
              </w:rPr>
              <w:t>’ Bench, ITAT, Mumbai</w:t>
            </w:r>
            <w:r w:rsidR="00905535">
              <w:rPr>
                <w:rFonts w:ascii="Tahoma" w:hAnsi="Tahoma" w:cs="Tahoma"/>
                <w:sz w:val="24"/>
                <w:szCs w:val="24"/>
              </w:rPr>
              <w:t xml:space="preserve">                     </w:t>
            </w:r>
            <w:r w:rsidR="00905535" w:rsidRPr="00172FFC">
              <w:rPr>
                <w:rFonts w:ascii="Tahoma" w:hAnsi="Tahoma" w:cs="Tahoma"/>
                <w:bCs/>
                <w:sz w:val="24"/>
                <w:szCs w:val="24"/>
              </w:rPr>
              <w:t>BY ORDER</w:t>
            </w:r>
          </w:p>
        </w:tc>
      </w:tr>
      <w:tr w:rsidR="00905535" w:rsidRPr="00172FFC" w:rsidTr="001360D8">
        <w:trPr>
          <w:trHeight w:val="342"/>
        </w:trPr>
        <w:tc>
          <w:tcPr>
            <w:tcW w:w="540" w:type="dxa"/>
            <w:tcBorders>
              <w:top w:val="nil"/>
              <w:left w:val="nil"/>
              <w:bottom w:val="nil"/>
              <w:right w:val="nil"/>
            </w:tcBorders>
          </w:tcPr>
          <w:p w:rsidR="00905535" w:rsidRPr="00172FFC" w:rsidRDefault="00905535" w:rsidP="001360D8">
            <w:pPr>
              <w:pStyle w:val="NoSpacing"/>
              <w:rPr>
                <w:rFonts w:ascii="Tahoma" w:hAnsi="Tahoma" w:cs="Tahoma"/>
                <w:sz w:val="24"/>
                <w:szCs w:val="24"/>
              </w:rPr>
            </w:pPr>
          </w:p>
        </w:tc>
        <w:tc>
          <w:tcPr>
            <w:tcW w:w="8640" w:type="dxa"/>
            <w:tcBorders>
              <w:top w:val="nil"/>
              <w:left w:val="nil"/>
              <w:bottom w:val="nil"/>
              <w:right w:val="nil"/>
            </w:tcBorders>
          </w:tcPr>
          <w:p w:rsidR="00905535" w:rsidRDefault="00905535" w:rsidP="00331AF5">
            <w:pPr>
              <w:pStyle w:val="NoSpacing"/>
              <w:rPr>
                <w:rFonts w:ascii="Tahoma" w:hAnsi="Tahoma" w:cs="Tahoma"/>
                <w:sz w:val="24"/>
                <w:szCs w:val="24"/>
              </w:rPr>
            </w:pPr>
          </w:p>
          <w:p w:rsidR="00905535" w:rsidRDefault="00905535" w:rsidP="00331AF5">
            <w:pPr>
              <w:pStyle w:val="NoSpacing"/>
              <w:rPr>
                <w:rFonts w:ascii="Tahoma" w:hAnsi="Tahoma" w:cs="Tahoma"/>
                <w:sz w:val="24"/>
                <w:szCs w:val="24"/>
              </w:rPr>
            </w:pPr>
          </w:p>
        </w:tc>
      </w:tr>
    </w:tbl>
    <w:p w:rsidR="000D7880" w:rsidRPr="00905535" w:rsidRDefault="000D7880" w:rsidP="00905535">
      <w:pPr>
        <w:pStyle w:val="NoSpacing"/>
        <w:rPr>
          <w:rFonts w:ascii="Tahoma" w:hAnsi="Tahoma" w:cs="Tahoma"/>
          <w:sz w:val="24"/>
          <w:szCs w:val="24"/>
        </w:rPr>
      </w:pPr>
      <w:r w:rsidRPr="00905535">
        <w:rPr>
          <w:rFonts w:ascii="Tahoma" w:hAnsi="Tahoma" w:cs="Tahoma"/>
          <w:bCs/>
          <w:color w:val="000000"/>
          <w:sz w:val="24"/>
          <w:szCs w:val="24"/>
        </w:rPr>
        <w:t>//True Copy//</w:t>
      </w:r>
      <w:r w:rsidRPr="00905535">
        <w:rPr>
          <w:rFonts w:ascii="Tahoma" w:hAnsi="Tahoma" w:cs="Tahoma"/>
          <w:sz w:val="24"/>
          <w:szCs w:val="24"/>
          <w:cs/>
        </w:rPr>
        <w:t xml:space="preserve">                </w:t>
      </w:r>
      <w:r w:rsidR="00905535" w:rsidRPr="00905535">
        <w:rPr>
          <w:rFonts w:ascii="Tahoma" w:hAnsi="Tahoma" w:cs="Tahoma"/>
          <w:sz w:val="24"/>
          <w:szCs w:val="24"/>
        </w:rPr>
        <w:t xml:space="preserve">        </w:t>
      </w:r>
      <w:r w:rsidRPr="00905535">
        <w:rPr>
          <w:rFonts w:ascii="Tahoma" w:hAnsi="Tahoma" w:cs="Tahoma"/>
          <w:sz w:val="24"/>
          <w:szCs w:val="24"/>
        </w:rPr>
        <w:tab/>
      </w:r>
      <w:r w:rsidRPr="00905535">
        <w:rPr>
          <w:rFonts w:ascii="Tahoma" w:hAnsi="Tahoma" w:cs="Tahoma"/>
          <w:sz w:val="24"/>
          <w:szCs w:val="24"/>
        </w:rPr>
        <w:tab/>
      </w:r>
      <w:r w:rsidR="00905535" w:rsidRPr="00905535">
        <w:rPr>
          <w:rFonts w:ascii="Tahoma" w:hAnsi="Tahoma" w:cs="Tahoma"/>
          <w:sz w:val="24"/>
          <w:szCs w:val="24"/>
        </w:rPr>
        <w:t xml:space="preserve">     </w:t>
      </w:r>
      <w:r w:rsidR="00905535">
        <w:rPr>
          <w:rFonts w:ascii="Tahoma" w:hAnsi="Tahoma" w:cs="Tahoma"/>
          <w:sz w:val="24"/>
          <w:szCs w:val="24"/>
        </w:rPr>
        <w:t xml:space="preserve">        </w:t>
      </w:r>
      <w:r w:rsidR="00905535" w:rsidRPr="00905535">
        <w:rPr>
          <w:rFonts w:ascii="Tahoma" w:hAnsi="Tahoma" w:cs="Tahoma"/>
          <w:sz w:val="24"/>
          <w:szCs w:val="24"/>
        </w:rPr>
        <w:t xml:space="preserve">  </w:t>
      </w:r>
      <w:r w:rsidRPr="00905535">
        <w:rPr>
          <w:rFonts w:ascii="Tahoma" w:hAnsi="Tahoma" w:cs="Tahoma"/>
          <w:sz w:val="24"/>
          <w:szCs w:val="24"/>
        </w:rPr>
        <w:t>(</w:t>
      </w:r>
      <w:r w:rsidR="00905535" w:rsidRPr="00905535">
        <w:rPr>
          <w:rFonts w:ascii="Tahoma" w:hAnsi="Tahoma" w:cs="Tahoma"/>
          <w:sz w:val="24"/>
          <w:szCs w:val="24"/>
        </w:rPr>
        <w:t>Assistant</w:t>
      </w:r>
      <w:r w:rsidRPr="00905535">
        <w:rPr>
          <w:rFonts w:ascii="Tahoma" w:hAnsi="Tahoma" w:cs="Tahoma"/>
          <w:sz w:val="24"/>
          <w:szCs w:val="24"/>
          <w:cs/>
        </w:rPr>
        <w:t xml:space="preserve"> </w:t>
      </w:r>
      <w:r w:rsidRPr="00905535">
        <w:rPr>
          <w:rFonts w:ascii="Tahoma" w:hAnsi="Tahoma" w:cs="Tahoma"/>
          <w:sz w:val="24"/>
          <w:szCs w:val="24"/>
        </w:rPr>
        <w:t>Registrar)</w:t>
      </w:r>
    </w:p>
    <w:p w:rsidR="004E49AB" w:rsidRDefault="000D7880" w:rsidP="000D7880">
      <w:pPr>
        <w:pStyle w:val="NoSpacing"/>
        <w:rPr>
          <w:rFonts w:ascii="Tahoma" w:hAnsi="Tahoma" w:cs="Tahoma"/>
          <w:bCs/>
          <w:sz w:val="24"/>
          <w:szCs w:val="24"/>
        </w:rPr>
      </w:pPr>
      <w:r w:rsidRPr="00905535">
        <w:rPr>
          <w:rFonts w:ascii="Tahoma" w:hAnsi="Tahoma" w:cs="Tahoma"/>
          <w:b/>
          <w:sz w:val="24"/>
          <w:szCs w:val="24"/>
        </w:rPr>
        <w:t xml:space="preserve">   </w:t>
      </w:r>
      <w:r w:rsidRPr="00905535">
        <w:rPr>
          <w:rFonts w:ascii="Tahoma" w:hAnsi="Tahoma" w:cs="Tahoma"/>
          <w:b/>
          <w:sz w:val="24"/>
          <w:szCs w:val="24"/>
        </w:rPr>
        <w:tab/>
      </w:r>
      <w:r w:rsidRPr="00905535">
        <w:rPr>
          <w:rFonts w:ascii="Tahoma" w:hAnsi="Tahoma" w:cs="Tahoma"/>
          <w:b/>
          <w:sz w:val="24"/>
          <w:szCs w:val="24"/>
        </w:rPr>
        <w:tab/>
      </w:r>
      <w:r w:rsidRPr="00905535">
        <w:rPr>
          <w:rFonts w:ascii="Tahoma" w:hAnsi="Tahoma" w:cs="Tahoma"/>
          <w:b/>
          <w:sz w:val="24"/>
          <w:szCs w:val="24"/>
        </w:rPr>
        <w:tab/>
      </w:r>
      <w:r w:rsidRPr="00905535">
        <w:rPr>
          <w:rFonts w:ascii="Tahoma" w:hAnsi="Tahoma" w:cs="Tahoma"/>
          <w:b/>
          <w:sz w:val="24"/>
          <w:szCs w:val="24"/>
        </w:rPr>
        <w:tab/>
      </w:r>
      <w:r w:rsidRPr="00905535">
        <w:rPr>
          <w:rFonts w:ascii="Tahoma" w:hAnsi="Tahoma" w:cs="Tahoma"/>
          <w:b/>
          <w:sz w:val="24"/>
          <w:szCs w:val="24"/>
        </w:rPr>
        <w:tab/>
        <w:t xml:space="preserve">       </w:t>
      </w:r>
      <w:r w:rsidR="00905535">
        <w:rPr>
          <w:rFonts w:ascii="Tahoma" w:hAnsi="Tahoma" w:cs="Tahoma"/>
          <w:b/>
          <w:sz w:val="24"/>
          <w:szCs w:val="24"/>
        </w:rPr>
        <w:t xml:space="preserve">   </w:t>
      </w:r>
      <w:r w:rsidRPr="00905535">
        <w:rPr>
          <w:rFonts w:ascii="Tahoma" w:hAnsi="Tahoma" w:cs="Tahoma"/>
          <w:b/>
          <w:sz w:val="24"/>
          <w:szCs w:val="24"/>
        </w:rPr>
        <w:t xml:space="preserve"> </w:t>
      </w:r>
      <w:r w:rsidRPr="00905535">
        <w:rPr>
          <w:rFonts w:ascii="Tahoma" w:hAnsi="Tahoma" w:cs="Tahoma"/>
          <w:bCs/>
          <w:sz w:val="24"/>
          <w:szCs w:val="24"/>
        </w:rPr>
        <w:t>Income Tax Appellate Tribunal, Mumbai</w:t>
      </w:r>
    </w:p>
    <w:p w:rsidR="00F37401" w:rsidRDefault="00F37401" w:rsidP="00F37401">
      <w:pPr>
        <w:pStyle w:val="NoSpacing"/>
      </w:pPr>
    </w:p>
    <w:p w:rsidR="003B689C" w:rsidRDefault="003B689C" w:rsidP="00F37401">
      <w:pPr>
        <w:pStyle w:val="NoSpacing"/>
      </w:pPr>
    </w:p>
    <w:p w:rsidR="00F37401" w:rsidRPr="00FB28D2" w:rsidRDefault="003F7D74" w:rsidP="005C0B44">
      <w:pPr>
        <w:pStyle w:val="NoSpacing"/>
        <w:rPr>
          <w:u w:val="single"/>
        </w:rPr>
      </w:pPr>
      <w:r>
        <w:t>+</w:t>
      </w:r>
    </w:p>
    <w:p w:rsidR="00F37401" w:rsidRDefault="00F37401" w:rsidP="00F37401"/>
    <w:p w:rsidR="00DE2DF7" w:rsidRDefault="00DE2DF7" w:rsidP="000D7880">
      <w:pPr>
        <w:pStyle w:val="NoSpacing"/>
        <w:rPr>
          <w:rFonts w:ascii="Tahoma" w:hAnsi="Tahoma" w:cs="Tahoma"/>
          <w:bCs/>
          <w:sz w:val="24"/>
          <w:szCs w:val="24"/>
        </w:rPr>
      </w:pPr>
    </w:p>
    <w:sectPr w:rsidR="00DE2DF7" w:rsidSect="00DB15E1">
      <w:headerReference w:type="even" r:id="rId8"/>
      <w:headerReference w:type="default" r:id="rId9"/>
      <w:pgSz w:w="11909" w:h="16834" w:code="9"/>
      <w:pgMar w:top="1134" w:right="1151" w:bottom="1134" w:left="1729" w:header="720" w:footer="720" w:gutter="57"/>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626" w:rsidRDefault="00CA4626" w:rsidP="007432A1">
      <w:pPr>
        <w:spacing w:after="0" w:line="240" w:lineRule="auto"/>
      </w:pPr>
      <w:r>
        <w:separator/>
      </w:r>
    </w:p>
  </w:endnote>
  <w:endnote w:type="continuationSeparator" w:id="1">
    <w:p w:rsidR="00CA4626" w:rsidRDefault="00CA4626" w:rsidP="00743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626" w:rsidRDefault="00CA4626" w:rsidP="007432A1">
      <w:pPr>
        <w:spacing w:after="0" w:line="240" w:lineRule="auto"/>
      </w:pPr>
      <w:r>
        <w:separator/>
      </w:r>
    </w:p>
  </w:footnote>
  <w:footnote w:type="continuationSeparator" w:id="1">
    <w:p w:rsidR="00CA4626" w:rsidRDefault="00CA4626" w:rsidP="007432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FFC" w:rsidRDefault="0068645E" w:rsidP="00172FFC">
    <w:pPr>
      <w:pStyle w:val="Header"/>
      <w:framePr w:wrap="around" w:vAnchor="text" w:hAnchor="margin" w:xAlign="center" w:y="1"/>
      <w:rPr>
        <w:rStyle w:val="PageNumber"/>
        <w:rFonts w:eastAsiaTheme="minorEastAsia"/>
      </w:rPr>
    </w:pPr>
    <w:r>
      <w:rPr>
        <w:rStyle w:val="PageNumber"/>
        <w:rFonts w:eastAsiaTheme="minorEastAsia"/>
      </w:rPr>
      <w:fldChar w:fldCharType="begin"/>
    </w:r>
    <w:r w:rsidR="00B0129A">
      <w:rPr>
        <w:rStyle w:val="PageNumber"/>
        <w:rFonts w:eastAsiaTheme="minorEastAsia"/>
      </w:rPr>
      <w:instrText xml:space="preserve">PAGE  </w:instrText>
    </w:r>
    <w:r>
      <w:rPr>
        <w:rStyle w:val="PageNumber"/>
        <w:rFonts w:eastAsiaTheme="minorEastAsia"/>
      </w:rPr>
      <w:fldChar w:fldCharType="end"/>
    </w:r>
  </w:p>
  <w:p w:rsidR="00172FFC" w:rsidRDefault="00CA46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FFC" w:rsidRDefault="0068645E" w:rsidP="00172FFC">
    <w:pPr>
      <w:pStyle w:val="Header"/>
      <w:framePr w:wrap="around" w:vAnchor="text" w:hAnchor="margin" w:xAlign="center" w:y="1"/>
      <w:rPr>
        <w:rStyle w:val="PageNumber"/>
        <w:rFonts w:eastAsiaTheme="minorEastAsia"/>
      </w:rPr>
    </w:pPr>
    <w:r>
      <w:rPr>
        <w:rStyle w:val="PageNumber"/>
        <w:rFonts w:eastAsiaTheme="minorEastAsia"/>
      </w:rPr>
      <w:fldChar w:fldCharType="begin"/>
    </w:r>
    <w:r w:rsidR="00B0129A">
      <w:rPr>
        <w:rStyle w:val="PageNumber"/>
        <w:rFonts w:eastAsiaTheme="minorEastAsia"/>
      </w:rPr>
      <w:instrText xml:space="preserve">PAGE  </w:instrText>
    </w:r>
    <w:r>
      <w:rPr>
        <w:rStyle w:val="PageNumber"/>
        <w:rFonts w:eastAsiaTheme="minorEastAsia"/>
      </w:rPr>
      <w:fldChar w:fldCharType="separate"/>
    </w:r>
    <w:r w:rsidR="005C0B44">
      <w:rPr>
        <w:rStyle w:val="PageNumber"/>
        <w:rFonts w:eastAsiaTheme="minorEastAsia"/>
        <w:noProof/>
      </w:rPr>
      <w:t>6</w:t>
    </w:r>
    <w:r>
      <w:rPr>
        <w:rStyle w:val="PageNumber"/>
        <w:rFonts w:eastAsiaTheme="minorEastAsia"/>
      </w:rPr>
      <w:fldChar w:fldCharType="end"/>
    </w:r>
  </w:p>
  <w:p w:rsidR="00172FFC" w:rsidRDefault="00CA4626" w:rsidP="00AF5985">
    <w:pPr>
      <w:pStyle w:val="Header"/>
      <w:tabs>
        <w:tab w:val="left" w:pos="7425"/>
      </w:tabs>
      <w:jc w:val="right"/>
      <w:rPr>
        <w:i/>
        <w:iCs/>
      </w:rPr>
    </w:pPr>
  </w:p>
  <w:p w:rsidR="00172FFC" w:rsidRDefault="003219BD" w:rsidP="002F0C24">
    <w:pPr>
      <w:pStyle w:val="Header"/>
      <w:jc w:val="right"/>
      <w:rPr>
        <w:i/>
        <w:iCs/>
      </w:rPr>
    </w:pPr>
    <w:r>
      <w:rPr>
        <w:i/>
        <w:iCs/>
      </w:rPr>
      <w:t>I</w:t>
    </w:r>
    <w:r w:rsidR="00B0129A">
      <w:rPr>
        <w:i/>
        <w:iCs/>
      </w:rPr>
      <w:t>TA No.</w:t>
    </w:r>
    <w:r w:rsidR="00784593">
      <w:rPr>
        <w:i/>
        <w:iCs/>
      </w:rPr>
      <w:t>980 &amp; 981</w:t>
    </w:r>
    <w:r w:rsidR="00B0129A">
      <w:rPr>
        <w:i/>
        <w:iCs/>
      </w:rPr>
      <w:t>/Mum/201</w:t>
    </w:r>
    <w:r w:rsidR="00784593">
      <w:rPr>
        <w:i/>
        <w:iCs/>
      </w:rPr>
      <w:t>6</w:t>
    </w:r>
  </w:p>
  <w:p w:rsidR="007F79CD" w:rsidRDefault="00784593" w:rsidP="002F0C24">
    <w:pPr>
      <w:pStyle w:val="Header"/>
      <w:jc w:val="right"/>
      <w:rPr>
        <w:i/>
        <w:iCs/>
      </w:rPr>
    </w:pPr>
    <w:r>
      <w:rPr>
        <w:i/>
        <w:iCs/>
      </w:rPr>
      <w:t>Rajshri D Mehta &amp; Pramila D Mehta</w:t>
    </w:r>
  </w:p>
  <w:p w:rsidR="00DA0597" w:rsidRPr="00F477CB" w:rsidRDefault="00CA4626" w:rsidP="00172FFC">
    <w:pPr>
      <w:pStyle w:val="Header"/>
      <w:jc w:val="right"/>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3239"/>
    <w:multiLevelType w:val="hybridMultilevel"/>
    <w:tmpl w:val="BDE6C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96858CE"/>
    <w:multiLevelType w:val="hybridMultilevel"/>
    <w:tmpl w:val="198C7F0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F093093"/>
    <w:multiLevelType w:val="hybridMultilevel"/>
    <w:tmpl w:val="63C4CC88"/>
    <w:lvl w:ilvl="0" w:tplc="A36296A6">
      <w:start w:val="2"/>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A174F18"/>
    <w:multiLevelType w:val="hybridMultilevel"/>
    <w:tmpl w:val="244AB17C"/>
    <w:lvl w:ilvl="0" w:tplc="5706F792">
      <w:start w:val="1"/>
      <w:numFmt w:val="lowerLetter"/>
      <w:lvlText w:val="(%1)"/>
      <w:lvlJc w:val="left"/>
      <w:pPr>
        <w:ind w:left="4233" w:hanging="360"/>
      </w:pPr>
      <w:rPr>
        <w:rFonts w:hint="default"/>
      </w:rPr>
    </w:lvl>
    <w:lvl w:ilvl="1" w:tplc="40090019" w:tentative="1">
      <w:start w:val="1"/>
      <w:numFmt w:val="lowerLetter"/>
      <w:lvlText w:val="%2."/>
      <w:lvlJc w:val="left"/>
      <w:pPr>
        <w:ind w:left="4953" w:hanging="360"/>
      </w:pPr>
    </w:lvl>
    <w:lvl w:ilvl="2" w:tplc="4009001B" w:tentative="1">
      <w:start w:val="1"/>
      <w:numFmt w:val="lowerRoman"/>
      <w:lvlText w:val="%3."/>
      <w:lvlJc w:val="right"/>
      <w:pPr>
        <w:ind w:left="5673" w:hanging="180"/>
      </w:pPr>
    </w:lvl>
    <w:lvl w:ilvl="3" w:tplc="4009000F" w:tentative="1">
      <w:start w:val="1"/>
      <w:numFmt w:val="decimal"/>
      <w:lvlText w:val="%4."/>
      <w:lvlJc w:val="left"/>
      <w:pPr>
        <w:ind w:left="6393" w:hanging="360"/>
      </w:pPr>
    </w:lvl>
    <w:lvl w:ilvl="4" w:tplc="40090019" w:tentative="1">
      <w:start w:val="1"/>
      <w:numFmt w:val="lowerLetter"/>
      <w:lvlText w:val="%5."/>
      <w:lvlJc w:val="left"/>
      <w:pPr>
        <w:ind w:left="7113" w:hanging="360"/>
      </w:pPr>
    </w:lvl>
    <w:lvl w:ilvl="5" w:tplc="4009001B" w:tentative="1">
      <w:start w:val="1"/>
      <w:numFmt w:val="lowerRoman"/>
      <w:lvlText w:val="%6."/>
      <w:lvlJc w:val="right"/>
      <w:pPr>
        <w:ind w:left="7833" w:hanging="180"/>
      </w:pPr>
    </w:lvl>
    <w:lvl w:ilvl="6" w:tplc="4009000F" w:tentative="1">
      <w:start w:val="1"/>
      <w:numFmt w:val="decimal"/>
      <w:lvlText w:val="%7."/>
      <w:lvlJc w:val="left"/>
      <w:pPr>
        <w:ind w:left="8553" w:hanging="360"/>
      </w:pPr>
    </w:lvl>
    <w:lvl w:ilvl="7" w:tplc="40090019" w:tentative="1">
      <w:start w:val="1"/>
      <w:numFmt w:val="lowerLetter"/>
      <w:lvlText w:val="%8."/>
      <w:lvlJc w:val="left"/>
      <w:pPr>
        <w:ind w:left="9273" w:hanging="360"/>
      </w:pPr>
    </w:lvl>
    <w:lvl w:ilvl="8" w:tplc="4009001B" w:tentative="1">
      <w:start w:val="1"/>
      <w:numFmt w:val="lowerRoman"/>
      <w:lvlText w:val="%9."/>
      <w:lvlJc w:val="right"/>
      <w:pPr>
        <w:ind w:left="9993" w:hanging="180"/>
      </w:pPr>
    </w:lvl>
  </w:abstractNum>
  <w:abstractNum w:abstractNumId="4">
    <w:nsid w:val="4D6A147E"/>
    <w:multiLevelType w:val="hybridMultilevel"/>
    <w:tmpl w:val="A7088E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3703F37"/>
    <w:multiLevelType w:val="hybridMultilevel"/>
    <w:tmpl w:val="AE462B90"/>
    <w:lvl w:ilvl="0" w:tplc="328689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0E63084"/>
    <w:multiLevelType w:val="hybridMultilevel"/>
    <w:tmpl w:val="5E2C441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8606821"/>
    <w:multiLevelType w:val="hybridMultilevel"/>
    <w:tmpl w:val="F40AD7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A301063"/>
    <w:multiLevelType w:val="hybridMultilevel"/>
    <w:tmpl w:val="4E0E06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D8A12EC"/>
    <w:multiLevelType w:val="hybridMultilevel"/>
    <w:tmpl w:val="22F2E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48F6332"/>
    <w:multiLevelType w:val="hybridMultilevel"/>
    <w:tmpl w:val="DEC26EB8"/>
    <w:lvl w:ilvl="0" w:tplc="0B169D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8"/>
  </w:num>
  <w:num w:numId="4">
    <w:abstractNumId w:val="1"/>
  </w:num>
  <w:num w:numId="5">
    <w:abstractNumId w:val="9"/>
  </w:num>
  <w:num w:numId="6">
    <w:abstractNumId w:val="6"/>
  </w:num>
  <w:num w:numId="7">
    <w:abstractNumId w:val="7"/>
  </w:num>
  <w:num w:numId="8">
    <w:abstractNumId w:val="3"/>
  </w:num>
  <w:num w:numId="9">
    <w:abstractNumId w:val="2"/>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1D1A18"/>
    <w:rsid w:val="00030065"/>
    <w:rsid w:val="000325BA"/>
    <w:rsid w:val="00033368"/>
    <w:rsid w:val="0004715B"/>
    <w:rsid w:val="0006043C"/>
    <w:rsid w:val="00060485"/>
    <w:rsid w:val="00070408"/>
    <w:rsid w:val="000B08E8"/>
    <w:rsid w:val="000B159B"/>
    <w:rsid w:val="000B20CE"/>
    <w:rsid w:val="000D7880"/>
    <w:rsid w:val="000E1FF2"/>
    <w:rsid w:val="00105008"/>
    <w:rsid w:val="00116659"/>
    <w:rsid w:val="001222D2"/>
    <w:rsid w:val="00137CFF"/>
    <w:rsid w:val="00147947"/>
    <w:rsid w:val="00172DD5"/>
    <w:rsid w:val="00176771"/>
    <w:rsid w:val="001775E8"/>
    <w:rsid w:val="00192ACA"/>
    <w:rsid w:val="001A57DE"/>
    <w:rsid w:val="001B1364"/>
    <w:rsid w:val="001D1A18"/>
    <w:rsid w:val="001D556C"/>
    <w:rsid w:val="00211837"/>
    <w:rsid w:val="00211872"/>
    <w:rsid w:val="002243BA"/>
    <w:rsid w:val="00235466"/>
    <w:rsid w:val="00247067"/>
    <w:rsid w:val="00251562"/>
    <w:rsid w:val="002637C7"/>
    <w:rsid w:val="00266285"/>
    <w:rsid w:val="00267BB9"/>
    <w:rsid w:val="00280634"/>
    <w:rsid w:val="00281D95"/>
    <w:rsid w:val="002923DA"/>
    <w:rsid w:val="002A4723"/>
    <w:rsid w:val="002C30C0"/>
    <w:rsid w:val="002D34E1"/>
    <w:rsid w:val="002F079C"/>
    <w:rsid w:val="002F0C24"/>
    <w:rsid w:val="003219BD"/>
    <w:rsid w:val="00331AF5"/>
    <w:rsid w:val="00333A49"/>
    <w:rsid w:val="003378A4"/>
    <w:rsid w:val="00341DD6"/>
    <w:rsid w:val="00343745"/>
    <w:rsid w:val="00344EAE"/>
    <w:rsid w:val="00356B81"/>
    <w:rsid w:val="00362D29"/>
    <w:rsid w:val="0038238E"/>
    <w:rsid w:val="003B689C"/>
    <w:rsid w:val="003C00BD"/>
    <w:rsid w:val="003C634A"/>
    <w:rsid w:val="003E1FEC"/>
    <w:rsid w:val="003F2794"/>
    <w:rsid w:val="003F7D74"/>
    <w:rsid w:val="00401518"/>
    <w:rsid w:val="00424874"/>
    <w:rsid w:val="00451C8F"/>
    <w:rsid w:val="0046064B"/>
    <w:rsid w:val="00473C03"/>
    <w:rsid w:val="00475B07"/>
    <w:rsid w:val="00496F46"/>
    <w:rsid w:val="004A7676"/>
    <w:rsid w:val="004B363F"/>
    <w:rsid w:val="004D21ED"/>
    <w:rsid w:val="004E1A4F"/>
    <w:rsid w:val="004E49AB"/>
    <w:rsid w:val="00507783"/>
    <w:rsid w:val="005164B2"/>
    <w:rsid w:val="0052092B"/>
    <w:rsid w:val="0052629F"/>
    <w:rsid w:val="00544CBE"/>
    <w:rsid w:val="00552825"/>
    <w:rsid w:val="005563C0"/>
    <w:rsid w:val="00556AF4"/>
    <w:rsid w:val="00556E9F"/>
    <w:rsid w:val="005619F8"/>
    <w:rsid w:val="00563EA5"/>
    <w:rsid w:val="00577E27"/>
    <w:rsid w:val="00584972"/>
    <w:rsid w:val="005856A8"/>
    <w:rsid w:val="00590993"/>
    <w:rsid w:val="005C0B44"/>
    <w:rsid w:val="005D4339"/>
    <w:rsid w:val="005D4EE2"/>
    <w:rsid w:val="005E712A"/>
    <w:rsid w:val="005E7C7E"/>
    <w:rsid w:val="005F24DF"/>
    <w:rsid w:val="005F2EEE"/>
    <w:rsid w:val="00600C8A"/>
    <w:rsid w:val="0060181F"/>
    <w:rsid w:val="00606008"/>
    <w:rsid w:val="00607C83"/>
    <w:rsid w:val="006400FA"/>
    <w:rsid w:val="006547EE"/>
    <w:rsid w:val="00667CBB"/>
    <w:rsid w:val="0068645E"/>
    <w:rsid w:val="006B605C"/>
    <w:rsid w:val="006E6B2F"/>
    <w:rsid w:val="007116B9"/>
    <w:rsid w:val="00721955"/>
    <w:rsid w:val="007249DB"/>
    <w:rsid w:val="00731AE0"/>
    <w:rsid w:val="007432A1"/>
    <w:rsid w:val="00753656"/>
    <w:rsid w:val="00754CD8"/>
    <w:rsid w:val="0076064C"/>
    <w:rsid w:val="007703E0"/>
    <w:rsid w:val="0077063C"/>
    <w:rsid w:val="00784593"/>
    <w:rsid w:val="00792D5B"/>
    <w:rsid w:val="007B02F9"/>
    <w:rsid w:val="007B5E68"/>
    <w:rsid w:val="007D2CA1"/>
    <w:rsid w:val="007D34AE"/>
    <w:rsid w:val="007E0BDF"/>
    <w:rsid w:val="007E5924"/>
    <w:rsid w:val="007E7F5A"/>
    <w:rsid w:val="007F79CD"/>
    <w:rsid w:val="0081105E"/>
    <w:rsid w:val="00814317"/>
    <w:rsid w:val="0082561F"/>
    <w:rsid w:val="008268E5"/>
    <w:rsid w:val="00830A3C"/>
    <w:rsid w:val="00887804"/>
    <w:rsid w:val="00891458"/>
    <w:rsid w:val="008944E0"/>
    <w:rsid w:val="008A4041"/>
    <w:rsid w:val="008B3F18"/>
    <w:rsid w:val="008F690A"/>
    <w:rsid w:val="00905535"/>
    <w:rsid w:val="00914C33"/>
    <w:rsid w:val="009355A7"/>
    <w:rsid w:val="009738A2"/>
    <w:rsid w:val="00981778"/>
    <w:rsid w:val="00982F1B"/>
    <w:rsid w:val="00995110"/>
    <w:rsid w:val="009B4F40"/>
    <w:rsid w:val="009C78A5"/>
    <w:rsid w:val="009D4901"/>
    <w:rsid w:val="009D6A39"/>
    <w:rsid w:val="009E304B"/>
    <w:rsid w:val="009F12A4"/>
    <w:rsid w:val="009F74CA"/>
    <w:rsid w:val="00A20B07"/>
    <w:rsid w:val="00A27CCE"/>
    <w:rsid w:val="00A4070E"/>
    <w:rsid w:val="00A67958"/>
    <w:rsid w:val="00A84519"/>
    <w:rsid w:val="00AB1938"/>
    <w:rsid w:val="00AB614C"/>
    <w:rsid w:val="00AB79B3"/>
    <w:rsid w:val="00AD79D6"/>
    <w:rsid w:val="00AE78E5"/>
    <w:rsid w:val="00B0129A"/>
    <w:rsid w:val="00B01FAA"/>
    <w:rsid w:val="00B133FC"/>
    <w:rsid w:val="00B27411"/>
    <w:rsid w:val="00B311EB"/>
    <w:rsid w:val="00B35816"/>
    <w:rsid w:val="00B44D6E"/>
    <w:rsid w:val="00B5005E"/>
    <w:rsid w:val="00B533BC"/>
    <w:rsid w:val="00B61AAC"/>
    <w:rsid w:val="00B70F24"/>
    <w:rsid w:val="00B771DC"/>
    <w:rsid w:val="00BA0586"/>
    <w:rsid w:val="00BB1F89"/>
    <w:rsid w:val="00BB268C"/>
    <w:rsid w:val="00BB4AB5"/>
    <w:rsid w:val="00C05B6C"/>
    <w:rsid w:val="00C11ECF"/>
    <w:rsid w:val="00C15397"/>
    <w:rsid w:val="00C22B57"/>
    <w:rsid w:val="00C24196"/>
    <w:rsid w:val="00C41D56"/>
    <w:rsid w:val="00C51561"/>
    <w:rsid w:val="00C65559"/>
    <w:rsid w:val="00C678DD"/>
    <w:rsid w:val="00C80645"/>
    <w:rsid w:val="00C81504"/>
    <w:rsid w:val="00C938A7"/>
    <w:rsid w:val="00CA154C"/>
    <w:rsid w:val="00CA4626"/>
    <w:rsid w:val="00CA5786"/>
    <w:rsid w:val="00CB1BCF"/>
    <w:rsid w:val="00CB339F"/>
    <w:rsid w:val="00CC5DAD"/>
    <w:rsid w:val="00CD1165"/>
    <w:rsid w:val="00CD60C9"/>
    <w:rsid w:val="00CD72C3"/>
    <w:rsid w:val="00CE1D0F"/>
    <w:rsid w:val="00CE20B2"/>
    <w:rsid w:val="00CF564F"/>
    <w:rsid w:val="00D06F62"/>
    <w:rsid w:val="00D160DD"/>
    <w:rsid w:val="00D321B2"/>
    <w:rsid w:val="00D37F5F"/>
    <w:rsid w:val="00D4456E"/>
    <w:rsid w:val="00D555B0"/>
    <w:rsid w:val="00D71FF8"/>
    <w:rsid w:val="00DA453F"/>
    <w:rsid w:val="00DB15E1"/>
    <w:rsid w:val="00DB3B84"/>
    <w:rsid w:val="00DC2496"/>
    <w:rsid w:val="00DD051D"/>
    <w:rsid w:val="00DE2DF7"/>
    <w:rsid w:val="00DE2E0C"/>
    <w:rsid w:val="00DF0C82"/>
    <w:rsid w:val="00E1780C"/>
    <w:rsid w:val="00E200AA"/>
    <w:rsid w:val="00E35F3F"/>
    <w:rsid w:val="00E40AF9"/>
    <w:rsid w:val="00E64186"/>
    <w:rsid w:val="00E75EE2"/>
    <w:rsid w:val="00E836F7"/>
    <w:rsid w:val="00E929FE"/>
    <w:rsid w:val="00E92FAD"/>
    <w:rsid w:val="00EA0F1D"/>
    <w:rsid w:val="00EA51B8"/>
    <w:rsid w:val="00EB78D0"/>
    <w:rsid w:val="00EC3205"/>
    <w:rsid w:val="00EE5A55"/>
    <w:rsid w:val="00EF1149"/>
    <w:rsid w:val="00F10F1E"/>
    <w:rsid w:val="00F13BD0"/>
    <w:rsid w:val="00F218C9"/>
    <w:rsid w:val="00F37401"/>
    <w:rsid w:val="00F53514"/>
    <w:rsid w:val="00F5383F"/>
    <w:rsid w:val="00F54A9E"/>
    <w:rsid w:val="00F9481B"/>
    <w:rsid w:val="00FA27F2"/>
    <w:rsid w:val="00FB0E48"/>
    <w:rsid w:val="00FB50DE"/>
    <w:rsid w:val="00FD5F77"/>
    <w:rsid w:val="00FE5A12"/>
    <w:rsid w:val="00FF5741"/>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1A18"/>
    <w:pPr>
      <w:tabs>
        <w:tab w:val="center" w:pos="4320"/>
        <w:tab w:val="right" w:pos="8640"/>
      </w:tabs>
      <w:spacing w:after="0" w:line="240" w:lineRule="auto"/>
    </w:pPr>
    <w:rPr>
      <w:rFonts w:ascii="Times New Roman" w:eastAsia="Times New Roman" w:hAnsi="Times New Roman" w:cs="Mangal"/>
      <w:sz w:val="24"/>
      <w:szCs w:val="24"/>
      <w:lang w:val="en-US" w:eastAsia="en-US"/>
    </w:rPr>
  </w:style>
  <w:style w:type="character" w:customStyle="1" w:styleId="HeaderChar">
    <w:name w:val="Header Char"/>
    <w:basedOn w:val="DefaultParagraphFont"/>
    <w:link w:val="Header"/>
    <w:uiPriority w:val="99"/>
    <w:rsid w:val="001D1A18"/>
    <w:rPr>
      <w:rFonts w:ascii="Times New Roman" w:eastAsia="Times New Roman" w:hAnsi="Times New Roman" w:cs="Mangal"/>
      <w:sz w:val="24"/>
      <w:szCs w:val="24"/>
      <w:lang w:val="en-US" w:eastAsia="en-US"/>
    </w:rPr>
  </w:style>
  <w:style w:type="character" w:styleId="PageNumber">
    <w:name w:val="page number"/>
    <w:basedOn w:val="DefaultParagraphFont"/>
    <w:rsid w:val="001D1A18"/>
  </w:style>
  <w:style w:type="paragraph" w:styleId="NoSpacing">
    <w:name w:val="No Spacing"/>
    <w:uiPriority w:val="1"/>
    <w:qFormat/>
    <w:rsid w:val="001D1A18"/>
    <w:pPr>
      <w:spacing w:after="0" w:line="240" w:lineRule="auto"/>
    </w:pPr>
    <w:rPr>
      <w:lang w:val="en-US" w:eastAsia="en-US"/>
    </w:rPr>
  </w:style>
  <w:style w:type="paragraph" w:styleId="Footer">
    <w:name w:val="footer"/>
    <w:basedOn w:val="Normal"/>
    <w:link w:val="FooterChar"/>
    <w:uiPriority w:val="99"/>
    <w:semiHidden/>
    <w:unhideWhenUsed/>
    <w:rsid w:val="001D1A18"/>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semiHidden/>
    <w:rsid w:val="001D1A18"/>
    <w:rPr>
      <w:lang w:val="en-US" w:eastAsia="en-US"/>
    </w:rPr>
  </w:style>
  <w:style w:type="paragraph" w:styleId="ListParagraph">
    <w:name w:val="List Paragraph"/>
    <w:basedOn w:val="Normal"/>
    <w:uiPriority w:val="34"/>
    <w:qFormat/>
    <w:rsid w:val="001D1A18"/>
    <w:pPr>
      <w:ind w:left="720"/>
      <w:contextualSpacing/>
    </w:pPr>
    <w:rPr>
      <w:lang w:val="en-US" w:eastAsia="en-US"/>
    </w:rPr>
  </w:style>
  <w:style w:type="paragraph" w:styleId="NormalWeb">
    <w:name w:val="Normal (Web)"/>
    <w:basedOn w:val="Normal"/>
    <w:uiPriority w:val="99"/>
    <w:semiHidden/>
    <w:unhideWhenUsed/>
    <w:rsid w:val="005619F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470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986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8BED-9799-43A8-BE05-F3004EBF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dc:creator>
  <cp:lastModifiedBy>User-28</cp:lastModifiedBy>
  <cp:revision>11</cp:revision>
  <cp:lastPrinted>2017-01-31T07:36:00Z</cp:lastPrinted>
  <dcterms:created xsi:type="dcterms:W3CDTF">2017-01-31T04:37:00Z</dcterms:created>
  <dcterms:modified xsi:type="dcterms:W3CDTF">2017-02-01T04:55:00Z</dcterms:modified>
</cp:coreProperties>
</file>