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A18" w:rsidRPr="00126E16" w:rsidRDefault="001D1A18" w:rsidP="001D1A18">
      <w:pPr>
        <w:pStyle w:val="NoSpacing"/>
        <w:jc w:val="center"/>
        <w:rPr>
          <w:rFonts w:ascii="Tahoma" w:hAnsi="Tahoma" w:cs="Tahoma"/>
          <w:sz w:val="28"/>
          <w:szCs w:val="28"/>
        </w:rPr>
      </w:pPr>
      <w:r w:rsidRPr="00126E16">
        <w:rPr>
          <w:rFonts w:ascii="Tahoma" w:hAnsi="Tahoma" w:cs="Tahoma"/>
          <w:sz w:val="28"/>
          <w:szCs w:val="28"/>
        </w:rPr>
        <w:t>IN THE INCOME TAX APPELLATE TRIBUNAL</w:t>
      </w:r>
    </w:p>
    <w:p w:rsidR="001D1A18" w:rsidRPr="00126E16" w:rsidRDefault="001D1A18" w:rsidP="001D1A18">
      <w:pPr>
        <w:pStyle w:val="NoSpacing"/>
        <w:jc w:val="center"/>
        <w:rPr>
          <w:rFonts w:ascii="Tahoma" w:hAnsi="Tahoma" w:cs="Tahoma"/>
          <w:sz w:val="28"/>
          <w:szCs w:val="28"/>
        </w:rPr>
      </w:pPr>
      <w:r w:rsidRPr="00126E16">
        <w:rPr>
          <w:rFonts w:ascii="Tahoma" w:hAnsi="Tahoma" w:cs="Tahoma"/>
          <w:sz w:val="28"/>
          <w:szCs w:val="28"/>
        </w:rPr>
        <w:t>MUMBAI BENCHES “</w:t>
      </w:r>
      <w:r w:rsidR="004E1F1B" w:rsidRPr="00126E16">
        <w:rPr>
          <w:rFonts w:ascii="Tahoma" w:hAnsi="Tahoma" w:cs="Tahoma"/>
          <w:sz w:val="28"/>
          <w:szCs w:val="28"/>
        </w:rPr>
        <w:t>A</w:t>
      </w:r>
      <w:r w:rsidRPr="00126E16">
        <w:rPr>
          <w:rFonts w:ascii="Tahoma" w:hAnsi="Tahoma" w:cs="Tahoma"/>
          <w:sz w:val="28"/>
          <w:szCs w:val="28"/>
        </w:rPr>
        <w:t>”, MUMBAI</w:t>
      </w:r>
    </w:p>
    <w:p w:rsidR="001D1A18" w:rsidRPr="00126E16" w:rsidRDefault="001D1A18" w:rsidP="001D1A18">
      <w:pPr>
        <w:pStyle w:val="NoSpacing"/>
        <w:jc w:val="center"/>
        <w:rPr>
          <w:rFonts w:ascii="Tahoma" w:hAnsi="Tahoma" w:cs="Tahoma"/>
          <w:sz w:val="28"/>
          <w:szCs w:val="28"/>
        </w:rPr>
      </w:pPr>
    </w:p>
    <w:p w:rsidR="007F79CD" w:rsidRPr="00126E16" w:rsidRDefault="001D1A18" w:rsidP="001D1A18">
      <w:pPr>
        <w:pStyle w:val="NoSpacing"/>
        <w:ind w:right="-288"/>
        <w:jc w:val="center"/>
        <w:rPr>
          <w:rFonts w:ascii="Tahoma" w:hAnsi="Tahoma" w:cs="Tahoma"/>
          <w:sz w:val="28"/>
          <w:szCs w:val="28"/>
        </w:rPr>
      </w:pPr>
      <w:r w:rsidRPr="00126E16">
        <w:rPr>
          <w:rFonts w:ascii="Tahoma" w:hAnsi="Tahoma" w:cs="Tahoma"/>
          <w:sz w:val="28"/>
          <w:szCs w:val="28"/>
        </w:rPr>
        <w:t>Before Shri</w:t>
      </w:r>
      <w:r w:rsidR="005F24DF" w:rsidRPr="00126E16">
        <w:rPr>
          <w:rFonts w:ascii="Tahoma" w:hAnsi="Tahoma" w:cs="Tahoma"/>
          <w:sz w:val="28"/>
          <w:szCs w:val="28"/>
        </w:rPr>
        <w:t xml:space="preserve"> </w:t>
      </w:r>
      <w:r w:rsidR="004E1F1B" w:rsidRPr="00126E16">
        <w:rPr>
          <w:rFonts w:ascii="Tahoma" w:hAnsi="Tahoma" w:cs="Tahoma"/>
          <w:sz w:val="28"/>
          <w:szCs w:val="28"/>
        </w:rPr>
        <w:t>Shailendra Kumar Yadav</w:t>
      </w:r>
      <w:r w:rsidR="005F24DF" w:rsidRPr="00126E16">
        <w:rPr>
          <w:rFonts w:ascii="Tahoma" w:hAnsi="Tahoma" w:cs="Tahoma"/>
          <w:sz w:val="28"/>
          <w:szCs w:val="28"/>
        </w:rPr>
        <w:t>,</w:t>
      </w:r>
      <w:r w:rsidRPr="00126E16">
        <w:rPr>
          <w:rFonts w:ascii="Tahoma" w:hAnsi="Tahoma" w:cs="Tahoma"/>
          <w:sz w:val="28"/>
          <w:szCs w:val="28"/>
        </w:rPr>
        <w:t xml:space="preserve"> </w:t>
      </w:r>
      <w:r w:rsidR="007F79CD" w:rsidRPr="00126E16">
        <w:rPr>
          <w:rFonts w:ascii="Tahoma" w:hAnsi="Tahoma" w:cs="Tahoma"/>
          <w:sz w:val="28"/>
          <w:szCs w:val="28"/>
        </w:rPr>
        <w:t xml:space="preserve">Judicial </w:t>
      </w:r>
      <w:r w:rsidRPr="00126E16">
        <w:rPr>
          <w:rFonts w:ascii="Tahoma" w:hAnsi="Tahoma" w:cs="Tahoma"/>
          <w:sz w:val="28"/>
          <w:szCs w:val="28"/>
        </w:rPr>
        <w:t>M</w:t>
      </w:r>
      <w:r w:rsidR="007F79CD" w:rsidRPr="00126E16">
        <w:rPr>
          <w:rFonts w:ascii="Tahoma" w:hAnsi="Tahoma" w:cs="Tahoma"/>
          <w:sz w:val="28"/>
          <w:szCs w:val="28"/>
        </w:rPr>
        <w:t>ember</w:t>
      </w:r>
    </w:p>
    <w:p w:rsidR="001D1A18" w:rsidRPr="00126E16" w:rsidRDefault="001D1A18" w:rsidP="001D1A18">
      <w:pPr>
        <w:pStyle w:val="NoSpacing"/>
        <w:ind w:right="-288"/>
        <w:jc w:val="center"/>
        <w:rPr>
          <w:rFonts w:ascii="Tahoma" w:hAnsi="Tahoma" w:cs="Tahoma"/>
          <w:sz w:val="28"/>
          <w:szCs w:val="28"/>
        </w:rPr>
      </w:pPr>
      <w:r w:rsidRPr="00126E16">
        <w:rPr>
          <w:rFonts w:ascii="Tahoma" w:hAnsi="Tahoma" w:cs="Tahoma"/>
          <w:sz w:val="28"/>
          <w:szCs w:val="28"/>
        </w:rPr>
        <w:t xml:space="preserve"> &amp; Shri </w:t>
      </w:r>
      <w:r w:rsidR="007F79CD" w:rsidRPr="00126E16">
        <w:rPr>
          <w:rFonts w:ascii="Tahoma" w:hAnsi="Tahoma" w:cs="Tahoma"/>
          <w:sz w:val="28"/>
          <w:szCs w:val="28"/>
        </w:rPr>
        <w:t>Rajesh Kumar</w:t>
      </w:r>
      <w:r w:rsidR="005F24DF" w:rsidRPr="00126E16">
        <w:rPr>
          <w:rFonts w:ascii="Tahoma" w:hAnsi="Tahoma" w:cs="Tahoma"/>
          <w:sz w:val="28"/>
          <w:szCs w:val="28"/>
        </w:rPr>
        <w:t xml:space="preserve">, </w:t>
      </w:r>
      <w:r w:rsidR="007F79CD" w:rsidRPr="00126E16">
        <w:rPr>
          <w:rFonts w:ascii="Tahoma" w:hAnsi="Tahoma" w:cs="Tahoma"/>
          <w:sz w:val="28"/>
          <w:szCs w:val="28"/>
        </w:rPr>
        <w:t>Accountant Member</w:t>
      </w:r>
    </w:p>
    <w:p w:rsidR="001D1A18" w:rsidRPr="00126E16" w:rsidRDefault="001D1A18" w:rsidP="001D1A18">
      <w:pPr>
        <w:pStyle w:val="NoSpacing"/>
        <w:jc w:val="center"/>
        <w:rPr>
          <w:rFonts w:ascii="Tahoma" w:hAnsi="Tahoma" w:cs="Tahoma"/>
          <w:szCs w:val="22"/>
        </w:rPr>
      </w:pPr>
    </w:p>
    <w:p w:rsidR="00995F5B" w:rsidRPr="00126E16" w:rsidRDefault="001D1A18" w:rsidP="00995F5B">
      <w:pPr>
        <w:pStyle w:val="NoSpacing"/>
        <w:jc w:val="center"/>
        <w:rPr>
          <w:rFonts w:ascii="Tahoma" w:hAnsi="Tahoma" w:cs="Tahoma"/>
          <w:sz w:val="28"/>
          <w:szCs w:val="28"/>
        </w:rPr>
      </w:pPr>
      <w:r w:rsidRPr="00126E16">
        <w:rPr>
          <w:rFonts w:ascii="Tahoma" w:hAnsi="Tahoma" w:cs="Tahoma"/>
          <w:sz w:val="28"/>
          <w:szCs w:val="28"/>
        </w:rPr>
        <w:t xml:space="preserve"> </w:t>
      </w:r>
      <w:r w:rsidR="005E712A" w:rsidRPr="00126E16">
        <w:rPr>
          <w:rFonts w:ascii="Tahoma" w:hAnsi="Tahoma" w:cs="Tahoma"/>
          <w:sz w:val="28"/>
          <w:szCs w:val="28"/>
        </w:rPr>
        <w:t>I</w:t>
      </w:r>
      <w:r w:rsidRPr="00126E16">
        <w:rPr>
          <w:rFonts w:ascii="Tahoma" w:hAnsi="Tahoma" w:cs="Tahoma"/>
          <w:sz w:val="28"/>
          <w:szCs w:val="28"/>
        </w:rPr>
        <w:t>TA No</w:t>
      </w:r>
      <w:r w:rsidR="00995F5B" w:rsidRPr="00126E16">
        <w:rPr>
          <w:rFonts w:ascii="Tahoma" w:hAnsi="Tahoma" w:cs="Tahoma"/>
          <w:sz w:val="28"/>
          <w:szCs w:val="28"/>
        </w:rPr>
        <w:t>s</w:t>
      </w:r>
      <w:r w:rsidRPr="00126E16">
        <w:rPr>
          <w:rFonts w:ascii="Tahoma" w:hAnsi="Tahoma" w:cs="Tahoma"/>
          <w:sz w:val="28"/>
          <w:szCs w:val="28"/>
        </w:rPr>
        <w:t>.</w:t>
      </w:r>
      <w:r w:rsidR="00995F5B" w:rsidRPr="00126E16">
        <w:rPr>
          <w:rFonts w:ascii="Tahoma" w:hAnsi="Tahoma" w:cs="Tahoma"/>
          <w:sz w:val="28"/>
          <w:szCs w:val="28"/>
        </w:rPr>
        <w:t xml:space="preserve"> 3021/Mum/2012 Assessment Year : 2008 – 09</w:t>
      </w:r>
    </w:p>
    <w:p w:rsidR="001D1A18" w:rsidRPr="00126E16" w:rsidRDefault="00995F5B" w:rsidP="001D1A18">
      <w:pPr>
        <w:pStyle w:val="NoSpacing"/>
        <w:jc w:val="center"/>
        <w:rPr>
          <w:rFonts w:ascii="Tahoma" w:hAnsi="Tahoma" w:cs="Tahoma"/>
          <w:sz w:val="28"/>
          <w:szCs w:val="28"/>
        </w:rPr>
      </w:pPr>
      <w:r w:rsidRPr="00126E16">
        <w:rPr>
          <w:rFonts w:ascii="Tahoma" w:hAnsi="Tahoma" w:cs="Tahoma"/>
          <w:sz w:val="28"/>
          <w:szCs w:val="28"/>
        </w:rPr>
        <w:t xml:space="preserve">              6481</w:t>
      </w:r>
      <w:r w:rsidR="005E712A" w:rsidRPr="00126E16">
        <w:rPr>
          <w:rFonts w:ascii="Tahoma" w:hAnsi="Tahoma" w:cs="Tahoma"/>
          <w:sz w:val="28"/>
          <w:szCs w:val="28"/>
        </w:rPr>
        <w:t>/</w:t>
      </w:r>
      <w:r w:rsidR="001D1A18" w:rsidRPr="00126E16">
        <w:rPr>
          <w:rFonts w:ascii="Tahoma" w:hAnsi="Tahoma" w:cs="Tahoma"/>
          <w:sz w:val="28"/>
          <w:szCs w:val="28"/>
        </w:rPr>
        <w:t>Mum/201</w:t>
      </w:r>
      <w:r w:rsidRPr="00126E16">
        <w:rPr>
          <w:rFonts w:ascii="Tahoma" w:hAnsi="Tahoma" w:cs="Tahoma"/>
          <w:sz w:val="28"/>
          <w:szCs w:val="28"/>
        </w:rPr>
        <w:t xml:space="preserve">2 </w:t>
      </w:r>
      <w:r w:rsidR="001D1A18" w:rsidRPr="00126E16">
        <w:rPr>
          <w:rFonts w:ascii="Tahoma" w:hAnsi="Tahoma" w:cs="Tahoma"/>
          <w:sz w:val="28"/>
          <w:szCs w:val="28"/>
        </w:rPr>
        <w:t xml:space="preserve">Assessment Year : </w:t>
      </w:r>
      <w:r w:rsidR="004E1F1B" w:rsidRPr="00126E16">
        <w:rPr>
          <w:rFonts w:ascii="Tahoma" w:hAnsi="Tahoma" w:cs="Tahoma"/>
          <w:sz w:val="28"/>
          <w:szCs w:val="28"/>
        </w:rPr>
        <w:t>200</w:t>
      </w:r>
      <w:r w:rsidRPr="00126E16">
        <w:rPr>
          <w:rFonts w:ascii="Tahoma" w:hAnsi="Tahoma" w:cs="Tahoma"/>
          <w:sz w:val="28"/>
          <w:szCs w:val="28"/>
        </w:rPr>
        <w:t>9</w:t>
      </w:r>
      <w:r w:rsidR="004E1F1B" w:rsidRPr="00126E16">
        <w:rPr>
          <w:rFonts w:ascii="Tahoma" w:hAnsi="Tahoma" w:cs="Tahoma"/>
          <w:sz w:val="28"/>
          <w:szCs w:val="28"/>
        </w:rPr>
        <w:t xml:space="preserve"> </w:t>
      </w:r>
      <w:r w:rsidRPr="00126E16">
        <w:rPr>
          <w:rFonts w:ascii="Tahoma" w:hAnsi="Tahoma" w:cs="Tahoma"/>
          <w:sz w:val="28"/>
          <w:szCs w:val="28"/>
        </w:rPr>
        <w:t>–</w:t>
      </w:r>
      <w:r w:rsidR="004E1F1B" w:rsidRPr="00126E16">
        <w:rPr>
          <w:rFonts w:ascii="Tahoma" w:hAnsi="Tahoma" w:cs="Tahoma"/>
          <w:sz w:val="28"/>
          <w:szCs w:val="28"/>
        </w:rPr>
        <w:t xml:space="preserve"> </w:t>
      </w:r>
      <w:r w:rsidRPr="00126E16">
        <w:rPr>
          <w:rFonts w:ascii="Tahoma" w:hAnsi="Tahoma" w:cs="Tahoma"/>
          <w:sz w:val="28"/>
          <w:szCs w:val="28"/>
        </w:rPr>
        <w:t>10</w:t>
      </w:r>
    </w:p>
    <w:p w:rsidR="00995F5B" w:rsidRPr="00126E16" w:rsidRDefault="00995F5B" w:rsidP="00995F5B">
      <w:pPr>
        <w:pStyle w:val="NoSpacing"/>
        <w:jc w:val="center"/>
        <w:rPr>
          <w:rFonts w:ascii="Tahoma" w:hAnsi="Tahoma" w:cs="Tahoma"/>
          <w:sz w:val="28"/>
          <w:szCs w:val="28"/>
        </w:rPr>
      </w:pPr>
      <w:r w:rsidRPr="00126E16">
        <w:rPr>
          <w:rFonts w:ascii="Tahoma" w:hAnsi="Tahoma" w:cs="Tahoma"/>
          <w:sz w:val="28"/>
          <w:szCs w:val="28"/>
        </w:rPr>
        <w:t xml:space="preserve">              6747/Mum/2013 Assessment Year : 2010 – 11</w:t>
      </w:r>
    </w:p>
    <w:p w:rsidR="001D1A18" w:rsidRPr="00126E16" w:rsidRDefault="001D1A18" w:rsidP="001D1A18">
      <w:pPr>
        <w:pStyle w:val="NoSpacing"/>
        <w:rPr>
          <w:rFonts w:ascii="Tahoma" w:hAnsi="Tahoma" w:cs="Tahoma"/>
          <w:spacing w:val="20"/>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gridCol w:w="682"/>
        <w:gridCol w:w="4140"/>
      </w:tblGrid>
      <w:tr w:rsidR="001D1A18" w:rsidRPr="00126E16" w:rsidTr="00586B94">
        <w:trPr>
          <w:cantSplit/>
          <w:trHeight w:val="1226"/>
        </w:trPr>
        <w:tc>
          <w:tcPr>
            <w:tcW w:w="4286" w:type="dxa"/>
            <w:tcBorders>
              <w:top w:val="single" w:sz="4" w:space="0" w:color="auto"/>
              <w:left w:val="single" w:sz="4" w:space="0" w:color="auto"/>
              <w:bottom w:val="single" w:sz="4" w:space="0" w:color="auto"/>
              <w:right w:val="single" w:sz="4" w:space="0" w:color="auto"/>
            </w:tcBorders>
          </w:tcPr>
          <w:p w:rsidR="004E1F1B" w:rsidRPr="00126E16" w:rsidRDefault="00995F5B" w:rsidP="004E1F1B">
            <w:pPr>
              <w:pStyle w:val="NoSpacing"/>
              <w:rPr>
                <w:rFonts w:ascii="Tahoma" w:hAnsi="Tahoma" w:cs="Tahoma"/>
                <w:sz w:val="28"/>
                <w:szCs w:val="28"/>
              </w:rPr>
            </w:pPr>
            <w:r w:rsidRPr="00126E16">
              <w:rPr>
                <w:rFonts w:ascii="Tahoma" w:hAnsi="Tahoma" w:cs="Tahoma"/>
                <w:sz w:val="28"/>
                <w:szCs w:val="28"/>
              </w:rPr>
              <w:t>Anand Enterprises,</w:t>
            </w:r>
          </w:p>
          <w:p w:rsidR="00995F5B" w:rsidRPr="00126E16" w:rsidRDefault="00995F5B" w:rsidP="004E1F1B">
            <w:pPr>
              <w:pStyle w:val="NoSpacing"/>
              <w:rPr>
                <w:rFonts w:ascii="Tahoma" w:hAnsi="Tahoma" w:cs="Tahoma"/>
                <w:sz w:val="28"/>
                <w:szCs w:val="28"/>
              </w:rPr>
            </w:pPr>
            <w:r w:rsidRPr="00126E16">
              <w:rPr>
                <w:rFonts w:ascii="Tahoma" w:hAnsi="Tahoma" w:cs="Tahoma"/>
                <w:sz w:val="28"/>
                <w:szCs w:val="28"/>
              </w:rPr>
              <w:t>337, Ashish Industrial Estate,</w:t>
            </w:r>
          </w:p>
          <w:p w:rsidR="00995F5B" w:rsidRPr="00126E16" w:rsidRDefault="00995F5B" w:rsidP="004E1F1B">
            <w:pPr>
              <w:pStyle w:val="NoSpacing"/>
              <w:rPr>
                <w:rFonts w:ascii="Tahoma" w:hAnsi="Tahoma" w:cs="Tahoma"/>
                <w:sz w:val="28"/>
                <w:szCs w:val="28"/>
              </w:rPr>
            </w:pPr>
            <w:r w:rsidRPr="00126E16">
              <w:rPr>
                <w:rFonts w:ascii="Tahoma" w:hAnsi="Tahoma" w:cs="Tahoma"/>
                <w:sz w:val="28"/>
                <w:szCs w:val="28"/>
              </w:rPr>
              <w:t>Gokhale Road, Dadar (W)</w:t>
            </w:r>
          </w:p>
          <w:p w:rsidR="00995F5B" w:rsidRPr="00126E16" w:rsidRDefault="00995F5B" w:rsidP="004E1F1B">
            <w:pPr>
              <w:pStyle w:val="NoSpacing"/>
              <w:rPr>
                <w:rFonts w:ascii="Tahoma" w:hAnsi="Tahoma" w:cs="Tahoma"/>
                <w:sz w:val="28"/>
                <w:szCs w:val="28"/>
              </w:rPr>
            </w:pPr>
            <w:r w:rsidRPr="00126E16">
              <w:rPr>
                <w:rFonts w:ascii="Tahoma" w:hAnsi="Tahoma" w:cs="Tahoma"/>
                <w:sz w:val="28"/>
                <w:szCs w:val="28"/>
              </w:rPr>
              <w:t>Mumbai 400 028</w:t>
            </w:r>
          </w:p>
          <w:p w:rsidR="00E200AA" w:rsidRPr="00126E16" w:rsidRDefault="00995F5B" w:rsidP="00995F5B">
            <w:pPr>
              <w:pStyle w:val="NoSpacing"/>
              <w:rPr>
                <w:rFonts w:ascii="Tahoma" w:hAnsi="Tahoma" w:cs="Tahoma"/>
                <w:sz w:val="28"/>
                <w:szCs w:val="28"/>
              </w:rPr>
            </w:pPr>
            <w:r w:rsidRPr="00126E16">
              <w:rPr>
                <w:rFonts w:ascii="Tahoma" w:hAnsi="Tahoma" w:cs="Tahoma"/>
                <w:sz w:val="28"/>
                <w:szCs w:val="28"/>
              </w:rPr>
              <w:t>PAN AAAFA 1725C</w:t>
            </w:r>
          </w:p>
        </w:tc>
        <w:tc>
          <w:tcPr>
            <w:tcW w:w="682" w:type="dxa"/>
            <w:vMerge w:val="restart"/>
            <w:tcBorders>
              <w:top w:val="single" w:sz="4" w:space="0" w:color="auto"/>
              <w:left w:val="single" w:sz="4" w:space="0" w:color="auto"/>
              <w:bottom w:val="single" w:sz="4" w:space="0" w:color="auto"/>
              <w:right w:val="single" w:sz="4" w:space="0" w:color="auto"/>
            </w:tcBorders>
          </w:tcPr>
          <w:p w:rsidR="001D1A18" w:rsidRPr="00126E16" w:rsidRDefault="001D1A18" w:rsidP="00586B94">
            <w:pPr>
              <w:rPr>
                <w:rFonts w:ascii="Tahoma" w:hAnsi="Tahoma" w:cs="Tahoma"/>
                <w:sz w:val="28"/>
                <w:szCs w:val="28"/>
              </w:rPr>
            </w:pPr>
          </w:p>
          <w:p w:rsidR="001D1A18" w:rsidRPr="00126E16" w:rsidRDefault="001D1A18" w:rsidP="00586B94">
            <w:pPr>
              <w:rPr>
                <w:rFonts w:ascii="Tahoma" w:hAnsi="Tahoma" w:cs="Tahoma"/>
                <w:sz w:val="28"/>
                <w:szCs w:val="28"/>
              </w:rPr>
            </w:pPr>
            <w:r w:rsidRPr="00126E16">
              <w:rPr>
                <w:rFonts w:ascii="Tahoma" w:hAnsi="Tahoma" w:cs="Tahoma"/>
                <w:sz w:val="28"/>
                <w:szCs w:val="28"/>
              </w:rPr>
              <w:t>Vs.</w:t>
            </w:r>
          </w:p>
        </w:tc>
        <w:tc>
          <w:tcPr>
            <w:tcW w:w="4140" w:type="dxa"/>
            <w:tcBorders>
              <w:top w:val="single" w:sz="4" w:space="0" w:color="auto"/>
              <w:left w:val="single" w:sz="4" w:space="0" w:color="auto"/>
              <w:bottom w:val="single" w:sz="4" w:space="0" w:color="auto"/>
              <w:right w:val="single" w:sz="4" w:space="0" w:color="auto"/>
            </w:tcBorders>
          </w:tcPr>
          <w:p w:rsidR="005C78A8" w:rsidRPr="00126E16" w:rsidRDefault="00995F5B" w:rsidP="00586B94">
            <w:pPr>
              <w:pStyle w:val="NoSpacing"/>
              <w:rPr>
                <w:rFonts w:ascii="Tahoma" w:hAnsi="Tahoma" w:cs="Tahoma"/>
                <w:sz w:val="28"/>
                <w:szCs w:val="28"/>
              </w:rPr>
            </w:pPr>
            <w:r w:rsidRPr="00126E16">
              <w:rPr>
                <w:rFonts w:ascii="Tahoma" w:hAnsi="Tahoma" w:cs="Tahoma"/>
                <w:sz w:val="28"/>
                <w:szCs w:val="28"/>
              </w:rPr>
              <w:t>Jt. CIT 18(2)</w:t>
            </w:r>
          </w:p>
          <w:p w:rsidR="00995F5B" w:rsidRPr="00126E16" w:rsidRDefault="00995F5B" w:rsidP="00586B94">
            <w:pPr>
              <w:pStyle w:val="NoSpacing"/>
              <w:rPr>
                <w:rFonts w:ascii="Tahoma" w:hAnsi="Tahoma" w:cs="Tahoma"/>
                <w:sz w:val="28"/>
                <w:szCs w:val="28"/>
              </w:rPr>
            </w:pPr>
            <w:r w:rsidRPr="00126E16">
              <w:rPr>
                <w:rFonts w:ascii="Tahoma" w:hAnsi="Tahoma" w:cs="Tahoma"/>
                <w:sz w:val="28"/>
                <w:szCs w:val="28"/>
              </w:rPr>
              <w:t>Mumbai</w:t>
            </w:r>
          </w:p>
        </w:tc>
      </w:tr>
      <w:tr w:rsidR="001D1A18" w:rsidRPr="00126E16" w:rsidTr="00586B94">
        <w:trPr>
          <w:cantSplit/>
          <w:trHeight w:val="482"/>
        </w:trPr>
        <w:tc>
          <w:tcPr>
            <w:tcW w:w="4286" w:type="dxa"/>
            <w:tcBorders>
              <w:top w:val="single" w:sz="4" w:space="0" w:color="auto"/>
              <w:left w:val="single" w:sz="4" w:space="0" w:color="auto"/>
              <w:bottom w:val="single" w:sz="4" w:space="0" w:color="auto"/>
              <w:right w:val="single" w:sz="4" w:space="0" w:color="auto"/>
            </w:tcBorders>
            <w:vAlign w:val="bottom"/>
          </w:tcPr>
          <w:p w:rsidR="001D1A18" w:rsidRPr="00126E16" w:rsidRDefault="003378A4" w:rsidP="00586B94">
            <w:pPr>
              <w:jc w:val="center"/>
              <w:rPr>
                <w:rFonts w:ascii="Tahoma" w:hAnsi="Tahoma" w:cs="Tahoma"/>
                <w:sz w:val="18"/>
                <w:szCs w:val="18"/>
              </w:rPr>
            </w:pPr>
            <w:r w:rsidRPr="00126E16">
              <w:rPr>
                <w:rFonts w:ascii="Tahoma" w:hAnsi="Tahoma" w:cs="Tahoma"/>
                <w:sz w:val="28"/>
                <w:szCs w:val="28"/>
              </w:rPr>
              <w:t>(</w:t>
            </w:r>
            <w:r w:rsidR="001D1A18" w:rsidRPr="00126E16">
              <w:rPr>
                <w:rFonts w:ascii="Tahoma" w:hAnsi="Tahoma" w:cs="Tahoma"/>
                <w:sz w:val="28"/>
                <w:szCs w:val="28"/>
              </w:rPr>
              <w:t>Appellant)</w:t>
            </w:r>
          </w:p>
        </w:tc>
        <w:tc>
          <w:tcPr>
            <w:tcW w:w="682" w:type="dxa"/>
            <w:vMerge/>
            <w:tcBorders>
              <w:top w:val="single" w:sz="4" w:space="0" w:color="auto"/>
              <w:left w:val="single" w:sz="4" w:space="0" w:color="auto"/>
              <w:bottom w:val="single" w:sz="4" w:space="0" w:color="auto"/>
              <w:right w:val="single" w:sz="4" w:space="0" w:color="auto"/>
            </w:tcBorders>
          </w:tcPr>
          <w:p w:rsidR="001D1A18" w:rsidRPr="00126E16" w:rsidRDefault="001D1A18" w:rsidP="00586B94">
            <w:pPr>
              <w:rPr>
                <w:rFonts w:ascii="Tahoma" w:hAnsi="Tahoma" w:cs="Tahoma"/>
                <w:sz w:val="28"/>
                <w:szCs w:val="28"/>
              </w:rPr>
            </w:pPr>
          </w:p>
        </w:tc>
        <w:tc>
          <w:tcPr>
            <w:tcW w:w="4140" w:type="dxa"/>
            <w:tcBorders>
              <w:top w:val="single" w:sz="4" w:space="0" w:color="auto"/>
              <w:left w:val="single" w:sz="4" w:space="0" w:color="auto"/>
              <w:bottom w:val="single" w:sz="4" w:space="0" w:color="auto"/>
              <w:right w:val="single" w:sz="4" w:space="0" w:color="auto"/>
            </w:tcBorders>
            <w:vAlign w:val="bottom"/>
          </w:tcPr>
          <w:p w:rsidR="001D1A18" w:rsidRPr="00126E16" w:rsidRDefault="001D1A18" w:rsidP="00586B94">
            <w:pPr>
              <w:jc w:val="center"/>
              <w:rPr>
                <w:rFonts w:ascii="Tahoma" w:hAnsi="Tahoma" w:cs="Tahoma"/>
                <w:sz w:val="28"/>
                <w:szCs w:val="28"/>
              </w:rPr>
            </w:pPr>
            <w:r w:rsidRPr="00126E16">
              <w:rPr>
                <w:rFonts w:ascii="Tahoma" w:hAnsi="Tahoma" w:cs="Tahoma"/>
                <w:sz w:val="28"/>
                <w:szCs w:val="28"/>
              </w:rPr>
              <w:t>Respondent)</w:t>
            </w:r>
          </w:p>
        </w:tc>
      </w:tr>
    </w:tbl>
    <w:p w:rsidR="001D1A18" w:rsidRPr="00126E16" w:rsidRDefault="001D1A18" w:rsidP="001D1A18">
      <w:pPr>
        <w:jc w:val="center"/>
        <w:rPr>
          <w:rFonts w:ascii="Tahoma" w:hAnsi="Tahoma" w:cs="Tahoma"/>
          <w:sz w:val="16"/>
          <w:szCs w:val="16"/>
        </w:rPr>
      </w:pPr>
    </w:p>
    <w:p w:rsidR="002F0C24" w:rsidRPr="00126E16" w:rsidRDefault="007F79CD" w:rsidP="001D1A18">
      <w:pPr>
        <w:pStyle w:val="NoSpacing"/>
        <w:ind w:left="720" w:firstLine="720"/>
        <w:rPr>
          <w:rFonts w:ascii="Tahoma" w:hAnsi="Tahoma" w:cs="Tahoma"/>
          <w:sz w:val="28"/>
          <w:szCs w:val="28"/>
        </w:rPr>
      </w:pPr>
      <w:r w:rsidRPr="00126E16">
        <w:rPr>
          <w:rFonts w:ascii="Tahoma" w:hAnsi="Tahoma" w:cs="Tahoma"/>
          <w:sz w:val="28"/>
          <w:szCs w:val="28"/>
        </w:rPr>
        <w:t>Appellant By</w:t>
      </w:r>
      <w:r w:rsidR="00B533BC" w:rsidRPr="00126E16">
        <w:rPr>
          <w:rFonts w:ascii="Tahoma" w:hAnsi="Tahoma" w:cs="Tahoma"/>
          <w:sz w:val="28"/>
          <w:szCs w:val="28"/>
        </w:rPr>
        <w:tab/>
        <w:t xml:space="preserve">: </w:t>
      </w:r>
      <w:r w:rsidR="00995F5B" w:rsidRPr="00126E16">
        <w:rPr>
          <w:rFonts w:ascii="Tahoma" w:hAnsi="Tahoma" w:cs="Tahoma"/>
          <w:sz w:val="28"/>
          <w:szCs w:val="28"/>
        </w:rPr>
        <w:t>Shri Sashi Tulsiyan</w:t>
      </w:r>
    </w:p>
    <w:p w:rsidR="001D1A18" w:rsidRPr="00126E16" w:rsidRDefault="001D1A18" w:rsidP="001D1A18">
      <w:pPr>
        <w:pStyle w:val="NoSpacing"/>
        <w:ind w:left="720" w:firstLine="720"/>
        <w:rPr>
          <w:rFonts w:ascii="Tahoma" w:hAnsi="Tahoma" w:cs="Tahoma"/>
          <w:sz w:val="28"/>
          <w:szCs w:val="28"/>
        </w:rPr>
      </w:pPr>
      <w:r w:rsidRPr="00126E16">
        <w:rPr>
          <w:rFonts w:ascii="Tahoma" w:hAnsi="Tahoma" w:cs="Tahoma"/>
          <w:sz w:val="28"/>
          <w:szCs w:val="28"/>
        </w:rPr>
        <w:t>Re</w:t>
      </w:r>
      <w:r w:rsidR="007F79CD" w:rsidRPr="00126E16">
        <w:rPr>
          <w:rFonts w:ascii="Tahoma" w:hAnsi="Tahoma" w:cs="Tahoma"/>
          <w:sz w:val="28"/>
          <w:szCs w:val="28"/>
        </w:rPr>
        <w:t>spondent</w:t>
      </w:r>
      <w:r w:rsidRPr="00126E16">
        <w:rPr>
          <w:rFonts w:ascii="Tahoma" w:hAnsi="Tahoma" w:cs="Tahoma"/>
          <w:sz w:val="28"/>
          <w:szCs w:val="28"/>
        </w:rPr>
        <w:t xml:space="preserve"> By</w:t>
      </w:r>
      <w:r w:rsidR="00B533BC" w:rsidRPr="00126E16">
        <w:rPr>
          <w:rFonts w:ascii="Tahoma" w:hAnsi="Tahoma" w:cs="Tahoma"/>
          <w:sz w:val="28"/>
          <w:szCs w:val="28"/>
        </w:rPr>
        <w:tab/>
      </w:r>
      <w:r w:rsidRPr="00126E16">
        <w:rPr>
          <w:rFonts w:ascii="Tahoma" w:hAnsi="Tahoma" w:cs="Tahoma"/>
          <w:sz w:val="28"/>
          <w:szCs w:val="28"/>
        </w:rPr>
        <w:t xml:space="preserve">: </w:t>
      </w:r>
      <w:r w:rsidR="002F0C24" w:rsidRPr="00126E16">
        <w:rPr>
          <w:rFonts w:ascii="Tahoma" w:hAnsi="Tahoma" w:cs="Tahoma"/>
          <w:sz w:val="28"/>
          <w:szCs w:val="28"/>
        </w:rPr>
        <w:t xml:space="preserve">Shri </w:t>
      </w:r>
      <w:r w:rsidR="00995F5B" w:rsidRPr="00126E16">
        <w:rPr>
          <w:rFonts w:ascii="Tahoma" w:hAnsi="Tahoma" w:cs="Tahoma"/>
          <w:sz w:val="28"/>
          <w:szCs w:val="28"/>
        </w:rPr>
        <w:t>A Ramachandran</w:t>
      </w:r>
    </w:p>
    <w:p w:rsidR="001D1A18" w:rsidRPr="00126E16" w:rsidRDefault="001D1A18" w:rsidP="001D1A18">
      <w:pPr>
        <w:jc w:val="center"/>
        <w:rPr>
          <w:rFonts w:ascii="Tahoma" w:hAnsi="Tahoma" w:cs="Tahoma"/>
          <w:sz w:val="18"/>
          <w:szCs w:val="18"/>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284"/>
        <w:gridCol w:w="5017"/>
      </w:tblGrid>
      <w:tr w:rsidR="001D1A18" w:rsidRPr="00126E16" w:rsidTr="005F24DF">
        <w:trPr>
          <w:trHeight w:val="58"/>
        </w:trPr>
        <w:tc>
          <w:tcPr>
            <w:tcW w:w="4077" w:type="dxa"/>
            <w:tcBorders>
              <w:top w:val="single" w:sz="4" w:space="0" w:color="000000"/>
              <w:left w:val="single" w:sz="4" w:space="0" w:color="000000"/>
              <w:bottom w:val="single" w:sz="4" w:space="0" w:color="000000"/>
              <w:right w:val="single" w:sz="4" w:space="0" w:color="000000"/>
            </w:tcBorders>
          </w:tcPr>
          <w:p w:rsidR="001D1A18" w:rsidRPr="00126E16" w:rsidRDefault="001D1A18" w:rsidP="004E1F1B">
            <w:pPr>
              <w:pStyle w:val="NoSpacing"/>
              <w:rPr>
                <w:rFonts w:ascii="Tahoma" w:hAnsi="Tahoma" w:cs="Tahoma"/>
                <w:sz w:val="28"/>
                <w:szCs w:val="28"/>
              </w:rPr>
            </w:pPr>
            <w:r w:rsidRPr="00126E16">
              <w:rPr>
                <w:rFonts w:ascii="Tahoma" w:hAnsi="Tahoma" w:cs="Tahoma"/>
                <w:sz w:val="28"/>
                <w:szCs w:val="28"/>
              </w:rPr>
              <w:t>Date of Hearing :</w:t>
            </w:r>
            <w:r w:rsidR="004E1F1B" w:rsidRPr="00126E16">
              <w:rPr>
                <w:rFonts w:ascii="Tahoma" w:hAnsi="Tahoma" w:cs="Tahoma"/>
                <w:sz w:val="28"/>
                <w:szCs w:val="28"/>
              </w:rPr>
              <w:t>11</w:t>
            </w:r>
            <w:r w:rsidR="00FF5741" w:rsidRPr="00126E16">
              <w:rPr>
                <w:rFonts w:ascii="Tahoma" w:hAnsi="Tahoma" w:cs="Tahoma"/>
                <w:sz w:val="28"/>
                <w:szCs w:val="28"/>
              </w:rPr>
              <w:t>.0</w:t>
            </w:r>
            <w:r w:rsidR="004E1F1B" w:rsidRPr="00126E16">
              <w:rPr>
                <w:rFonts w:ascii="Tahoma" w:hAnsi="Tahoma" w:cs="Tahoma"/>
                <w:sz w:val="28"/>
                <w:szCs w:val="28"/>
              </w:rPr>
              <w:t>8</w:t>
            </w:r>
            <w:r w:rsidR="005F24DF" w:rsidRPr="00126E16">
              <w:rPr>
                <w:rFonts w:ascii="Tahoma" w:hAnsi="Tahoma" w:cs="Tahoma"/>
                <w:sz w:val="28"/>
                <w:szCs w:val="28"/>
              </w:rPr>
              <w:t>.201</w:t>
            </w:r>
            <w:r w:rsidR="007F79CD" w:rsidRPr="00126E16">
              <w:rPr>
                <w:rFonts w:ascii="Tahoma" w:hAnsi="Tahoma" w:cs="Tahoma"/>
                <w:sz w:val="28"/>
                <w:szCs w:val="28"/>
              </w:rPr>
              <w:t>6</w:t>
            </w:r>
          </w:p>
        </w:tc>
        <w:tc>
          <w:tcPr>
            <w:tcW w:w="284" w:type="dxa"/>
            <w:tcBorders>
              <w:top w:val="single" w:sz="4" w:space="0" w:color="000000"/>
              <w:left w:val="single" w:sz="4" w:space="0" w:color="000000"/>
              <w:bottom w:val="single" w:sz="4" w:space="0" w:color="000000"/>
              <w:right w:val="single" w:sz="4" w:space="0" w:color="000000"/>
            </w:tcBorders>
          </w:tcPr>
          <w:p w:rsidR="001D1A18" w:rsidRPr="00126E16" w:rsidRDefault="001D1A18" w:rsidP="00586B94">
            <w:pPr>
              <w:pStyle w:val="NoSpacing"/>
              <w:rPr>
                <w:rFonts w:ascii="Tahoma" w:hAnsi="Tahoma" w:cs="Tahoma"/>
                <w:sz w:val="28"/>
                <w:szCs w:val="28"/>
              </w:rPr>
            </w:pPr>
          </w:p>
        </w:tc>
        <w:tc>
          <w:tcPr>
            <w:tcW w:w="5017" w:type="dxa"/>
            <w:tcBorders>
              <w:top w:val="single" w:sz="4" w:space="0" w:color="000000"/>
              <w:left w:val="single" w:sz="4" w:space="0" w:color="000000"/>
              <w:bottom w:val="single" w:sz="4" w:space="0" w:color="000000"/>
              <w:right w:val="single" w:sz="4" w:space="0" w:color="000000"/>
            </w:tcBorders>
          </w:tcPr>
          <w:p w:rsidR="001D1A18" w:rsidRPr="00126E16" w:rsidRDefault="001D1A18" w:rsidP="004E1F1B">
            <w:pPr>
              <w:pStyle w:val="NoSpacing"/>
              <w:rPr>
                <w:rFonts w:ascii="Tahoma" w:hAnsi="Tahoma" w:cs="Tahoma"/>
                <w:sz w:val="28"/>
                <w:szCs w:val="28"/>
              </w:rPr>
            </w:pPr>
            <w:r w:rsidRPr="00126E16">
              <w:rPr>
                <w:rFonts w:ascii="Tahoma" w:hAnsi="Tahoma" w:cs="Tahoma"/>
                <w:sz w:val="28"/>
                <w:szCs w:val="28"/>
              </w:rPr>
              <w:t>Date of Pronouncement :</w:t>
            </w:r>
            <w:r w:rsidR="00FF5741" w:rsidRPr="00126E16">
              <w:rPr>
                <w:rFonts w:ascii="Tahoma" w:hAnsi="Tahoma" w:cs="Tahoma"/>
                <w:sz w:val="28"/>
                <w:szCs w:val="28"/>
              </w:rPr>
              <w:t xml:space="preserve"> </w:t>
            </w:r>
            <w:r w:rsidR="007F79CD" w:rsidRPr="00126E16">
              <w:rPr>
                <w:rFonts w:ascii="Tahoma" w:hAnsi="Tahoma" w:cs="Tahoma"/>
                <w:sz w:val="28"/>
                <w:szCs w:val="28"/>
              </w:rPr>
              <w:t xml:space="preserve"> </w:t>
            </w:r>
            <w:r w:rsidR="004E1F1B" w:rsidRPr="00126E16">
              <w:rPr>
                <w:rFonts w:ascii="Tahoma" w:hAnsi="Tahoma" w:cs="Tahoma"/>
                <w:sz w:val="28"/>
                <w:szCs w:val="28"/>
              </w:rPr>
              <w:t>11</w:t>
            </w:r>
            <w:r w:rsidR="00FD5F77" w:rsidRPr="00126E16">
              <w:rPr>
                <w:rFonts w:ascii="Tahoma" w:hAnsi="Tahoma" w:cs="Tahoma"/>
                <w:sz w:val="28"/>
                <w:szCs w:val="28"/>
              </w:rPr>
              <w:t>.0</w:t>
            </w:r>
            <w:r w:rsidR="004E1F1B" w:rsidRPr="00126E16">
              <w:rPr>
                <w:rFonts w:ascii="Tahoma" w:hAnsi="Tahoma" w:cs="Tahoma"/>
                <w:sz w:val="28"/>
                <w:szCs w:val="28"/>
              </w:rPr>
              <w:t>8</w:t>
            </w:r>
            <w:r w:rsidR="00FD5F77" w:rsidRPr="00126E16">
              <w:rPr>
                <w:rFonts w:ascii="Tahoma" w:hAnsi="Tahoma" w:cs="Tahoma"/>
                <w:sz w:val="28"/>
                <w:szCs w:val="28"/>
              </w:rPr>
              <w:t>.</w:t>
            </w:r>
            <w:r w:rsidR="005F24DF" w:rsidRPr="00126E16">
              <w:rPr>
                <w:rFonts w:ascii="Tahoma" w:hAnsi="Tahoma" w:cs="Tahoma"/>
                <w:sz w:val="28"/>
                <w:szCs w:val="28"/>
              </w:rPr>
              <w:t>201</w:t>
            </w:r>
            <w:r w:rsidR="007F79CD" w:rsidRPr="00126E16">
              <w:rPr>
                <w:rFonts w:ascii="Tahoma" w:hAnsi="Tahoma" w:cs="Tahoma"/>
                <w:sz w:val="28"/>
                <w:szCs w:val="28"/>
              </w:rPr>
              <w:t>6</w:t>
            </w:r>
          </w:p>
        </w:tc>
      </w:tr>
    </w:tbl>
    <w:p w:rsidR="001D1A18" w:rsidRPr="00126E16" w:rsidRDefault="001D1A18" w:rsidP="001D1A18">
      <w:pPr>
        <w:jc w:val="center"/>
        <w:rPr>
          <w:rFonts w:ascii="Tahoma" w:hAnsi="Tahoma" w:cs="Tahoma"/>
          <w:sz w:val="14"/>
          <w:szCs w:val="14"/>
          <w:u w:val="single"/>
          <w:cs/>
        </w:rPr>
      </w:pPr>
    </w:p>
    <w:p w:rsidR="001D1A18" w:rsidRPr="00126E16" w:rsidRDefault="001D1A18" w:rsidP="001D1A18">
      <w:pPr>
        <w:jc w:val="center"/>
        <w:rPr>
          <w:rFonts w:ascii="Tahoma" w:hAnsi="Tahoma" w:cs="Tahoma"/>
          <w:b/>
          <w:bCs/>
          <w:sz w:val="24"/>
          <w:szCs w:val="24"/>
          <w:u w:val="single"/>
        </w:rPr>
      </w:pPr>
      <w:r w:rsidRPr="00126E16">
        <w:rPr>
          <w:rFonts w:ascii="Tahoma" w:hAnsi="Tahoma" w:cs="Tahoma"/>
          <w:b/>
          <w:bCs/>
          <w:sz w:val="24"/>
          <w:szCs w:val="24"/>
          <w:u w:val="single"/>
          <w:cs/>
        </w:rPr>
        <w:t xml:space="preserve"> </w:t>
      </w:r>
      <w:r w:rsidRPr="00126E16">
        <w:rPr>
          <w:rFonts w:ascii="Tahoma" w:hAnsi="Tahoma" w:cs="Tahoma"/>
          <w:b/>
          <w:bCs/>
          <w:sz w:val="24"/>
          <w:szCs w:val="24"/>
          <w:u w:val="single"/>
        </w:rPr>
        <w:t>O R D E R</w:t>
      </w:r>
    </w:p>
    <w:p w:rsidR="001D1A18" w:rsidRPr="00126E16" w:rsidRDefault="001D1A18" w:rsidP="001D1A18">
      <w:pPr>
        <w:spacing w:line="360" w:lineRule="auto"/>
        <w:jc w:val="both"/>
        <w:rPr>
          <w:rFonts w:ascii="Tahoma" w:hAnsi="Tahoma" w:cs="Tahoma"/>
          <w:b/>
          <w:bCs/>
          <w:sz w:val="28"/>
          <w:szCs w:val="28"/>
          <w:u w:val="single"/>
        </w:rPr>
      </w:pPr>
      <w:r w:rsidRPr="00126E16">
        <w:rPr>
          <w:rFonts w:ascii="Tahoma" w:hAnsi="Tahoma" w:cs="Tahoma"/>
          <w:b/>
          <w:bCs/>
          <w:sz w:val="28"/>
          <w:szCs w:val="28"/>
          <w:u w:val="single"/>
        </w:rPr>
        <w:t xml:space="preserve">Per </w:t>
      </w:r>
      <w:r w:rsidR="004E1F1B" w:rsidRPr="00126E16">
        <w:rPr>
          <w:rFonts w:ascii="Tahoma" w:hAnsi="Tahoma" w:cs="Tahoma"/>
          <w:b/>
          <w:bCs/>
          <w:sz w:val="28"/>
          <w:szCs w:val="28"/>
          <w:u w:val="single"/>
        </w:rPr>
        <w:t>Rajesh Kumar</w:t>
      </w:r>
      <w:r w:rsidRPr="00126E16">
        <w:rPr>
          <w:rFonts w:ascii="Tahoma" w:hAnsi="Tahoma" w:cs="Tahoma"/>
          <w:b/>
          <w:bCs/>
          <w:sz w:val="28"/>
          <w:szCs w:val="28"/>
          <w:u w:val="single"/>
        </w:rPr>
        <w:t xml:space="preserve">, </w:t>
      </w:r>
      <w:r w:rsidR="004E1F1B" w:rsidRPr="00126E16">
        <w:rPr>
          <w:rFonts w:ascii="Tahoma" w:hAnsi="Tahoma" w:cs="Tahoma"/>
          <w:b/>
          <w:bCs/>
          <w:sz w:val="28"/>
          <w:szCs w:val="28"/>
          <w:u w:val="single"/>
        </w:rPr>
        <w:t>Accountant</w:t>
      </w:r>
      <w:r w:rsidRPr="00126E16">
        <w:rPr>
          <w:rFonts w:ascii="Tahoma" w:hAnsi="Tahoma" w:cs="Tahoma"/>
          <w:b/>
          <w:bCs/>
          <w:sz w:val="28"/>
          <w:szCs w:val="28"/>
          <w:u w:val="single"/>
        </w:rPr>
        <w:t xml:space="preserve"> Member</w:t>
      </w:r>
    </w:p>
    <w:p w:rsidR="00D170F4" w:rsidRPr="00C902F5" w:rsidRDefault="00D170F4" w:rsidP="00126E16">
      <w:pPr>
        <w:spacing w:line="360" w:lineRule="auto"/>
        <w:ind w:firstLine="720"/>
        <w:jc w:val="both"/>
        <w:rPr>
          <w:rFonts w:ascii="Tahoma" w:hAnsi="Tahoma" w:cs="Tahoma"/>
          <w:b/>
          <w:bCs/>
          <w:sz w:val="24"/>
          <w:szCs w:val="24"/>
          <w:u w:val="single"/>
        </w:rPr>
      </w:pPr>
      <w:r w:rsidRPr="00C902F5">
        <w:rPr>
          <w:rFonts w:ascii="Tahoma" w:hAnsi="Tahoma" w:cs="Tahoma"/>
          <w:bCs/>
          <w:sz w:val="24"/>
          <w:szCs w:val="24"/>
        </w:rPr>
        <w:t>These appeals are by the assessee against orders of the CIT(A), Mumbai, for A.Y. 2008-09, 2009-10 &amp; 2010-11.  Since common issue is involved in all these appeals, they were heard together and are being disposed of by this common order for the sake of convenience.</w:t>
      </w:r>
    </w:p>
    <w:p w:rsidR="00D170F4" w:rsidRPr="00C902F5" w:rsidRDefault="00D170F4" w:rsidP="004D5270">
      <w:pPr>
        <w:spacing w:after="0" w:line="360" w:lineRule="auto"/>
        <w:jc w:val="both"/>
        <w:rPr>
          <w:rFonts w:ascii="Tahoma" w:hAnsi="Tahoma" w:cs="Tahoma"/>
          <w:sz w:val="24"/>
          <w:szCs w:val="24"/>
        </w:rPr>
      </w:pPr>
      <w:r w:rsidRPr="00C902F5">
        <w:rPr>
          <w:rFonts w:ascii="Tahoma" w:hAnsi="Tahoma" w:cs="Tahoma"/>
          <w:sz w:val="24"/>
          <w:szCs w:val="24"/>
        </w:rPr>
        <w:t>2.</w:t>
      </w:r>
      <w:r w:rsidRPr="00C902F5">
        <w:rPr>
          <w:rFonts w:ascii="Tahoma" w:hAnsi="Tahoma" w:cs="Tahoma"/>
          <w:sz w:val="24"/>
          <w:szCs w:val="24"/>
        </w:rPr>
        <w:tab/>
        <w:t>We shall take up the appeal in ITA 3021/Mum/2012 for A.Y. 2008-09.  The only issue raised in the grounds of appeal by the assessee is against the confirmation of the addition of Rs.85,72,459/-  as made by the AO under the head “Agency Commission”.</w:t>
      </w:r>
    </w:p>
    <w:p w:rsidR="00C902F5" w:rsidRDefault="00C902F5" w:rsidP="004D5270">
      <w:pPr>
        <w:spacing w:after="0" w:line="360" w:lineRule="auto"/>
        <w:jc w:val="both"/>
        <w:rPr>
          <w:rFonts w:ascii="Tahoma" w:hAnsi="Tahoma" w:cs="Tahoma"/>
          <w:sz w:val="24"/>
          <w:szCs w:val="24"/>
        </w:rPr>
      </w:pPr>
    </w:p>
    <w:p w:rsidR="00D170F4" w:rsidRPr="00C902F5" w:rsidRDefault="006E0016" w:rsidP="004D5270">
      <w:pPr>
        <w:spacing w:after="0" w:line="360" w:lineRule="auto"/>
        <w:jc w:val="both"/>
        <w:rPr>
          <w:rFonts w:ascii="Tahoma" w:hAnsi="Tahoma" w:cs="Tahoma"/>
          <w:sz w:val="24"/>
          <w:szCs w:val="24"/>
        </w:rPr>
      </w:pPr>
      <w:r w:rsidRPr="00C902F5">
        <w:rPr>
          <w:rFonts w:ascii="Tahoma" w:hAnsi="Tahoma" w:cs="Tahoma"/>
          <w:sz w:val="24"/>
          <w:szCs w:val="24"/>
        </w:rPr>
        <w:t>3.</w:t>
      </w:r>
      <w:r w:rsidR="00D170F4" w:rsidRPr="00C902F5">
        <w:rPr>
          <w:rFonts w:ascii="Tahoma" w:hAnsi="Tahoma" w:cs="Tahoma"/>
          <w:sz w:val="24"/>
          <w:szCs w:val="24"/>
        </w:rPr>
        <w:tab/>
        <w:t xml:space="preserve">The brief facts of the case are that the assessee was engaged in the business of marketing </w:t>
      </w:r>
      <w:r w:rsidRPr="00C902F5">
        <w:rPr>
          <w:rFonts w:ascii="Tahoma" w:hAnsi="Tahoma" w:cs="Tahoma"/>
          <w:sz w:val="24"/>
          <w:szCs w:val="24"/>
        </w:rPr>
        <w:t xml:space="preserve">and export of readymade garments.  The assessee filed its return of income for A.Y. 2008-09 on 27.09.2008 declaring total income of Rs.3,11,04,750/- </w:t>
      </w:r>
      <w:r w:rsidRPr="00C902F5">
        <w:rPr>
          <w:rFonts w:ascii="Tahoma" w:hAnsi="Tahoma" w:cs="Tahoma"/>
          <w:sz w:val="24"/>
          <w:szCs w:val="24"/>
        </w:rPr>
        <w:lastRenderedPageBreak/>
        <w:t>which was processed u/s. 143(</w:t>
      </w:r>
      <w:r w:rsidR="00FB6DE2" w:rsidRPr="00C902F5">
        <w:rPr>
          <w:rFonts w:ascii="Tahoma" w:hAnsi="Tahoma" w:cs="Tahoma"/>
          <w:sz w:val="24"/>
          <w:szCs w:val="24"/>
        </w:rPr>
        <w:t>1</w:t>
      </w:r>
      <w:r w:rsidRPr="00C902F5">
        <w:rPr>
          <w:rFonts w:ascii="Tahoma" w:hAnsi="Tahoma" w:cs="Tahoma"/>
          <w:sz w:val="24"/>
          <w:szCs w:val="24"/>
        </w:rPr>
        <w:t>) of the I.T.Act, 1961.</w:t>
      </w:r>
      <w:r w:rsidR="00FB6DE2" w:rsidRPr="00C902F5">
        <w:rPr>
          <w:rFonts w:ascii="Tahoma" w:hAnsi="Tahoma" w:cs="Tahoma"/>
          <w:sz w:val="24"/>
          <w:szCs w:val="24"/>
        </w:rPr>
        <w:t xml:space="preserve">  Thereafter, a revised return was filed on 12.02.2010.  The case was selected for scrutiny under CASS and notice was served u/s. 143(2) of the Act.  A questionnaire along with notice u/s. 142(1) of the Act was also served on the assessee.  During the course of assessment proceedings the AO noted that the assessee had debited </w:t>
      </w:r>
      <w:r w:rsidR="00DE56CD">
        <w:rPr>
          <w:rFonts w:ascii="Tahoma" w:hAnsi="Tahoma" w:cs="Tahoma"/>
          <w:sz w:val="24"/>
          <w:szCs w:val="24"/>
        </w:rPr>
        <w:t xml:space="preserve">in </w:t>
      </w:r>
      <w:r w:rsidR="00FB6DE2" w:rsidRPr="00C902F5">
        <w:rPr>
          <w:rFonts w:ascii="Tahoma" w:hAnsi="Tahoma" w:cs="Tahoma"/>
          <w:sz w:val="24"/>
          <w:szCs w:val="24"/>
        </w:rPr>
        <w:t xml:space="preserve">its profit and loss </w:t>
      </w:r>
      <w:r w:rsidR="00DE56CD">
        <w:rPr>
          <w:rFonts w:ascii="Tahoma" w:hAnsi="Tahoma" w:cs="Tahoma"/>
          <w:sz w:val="24"/>
          <w:szCs w:val="24"/>
        </w:rPr>
        <w:t xml:space="preserve">account a sum of Rs </w:t>
      </w:r>
      <w:r w:rsidR="00FB6DE2" w:rsidRPr="00C902F5">
        <w:rPr>
          <w:rFonts w:ascii="Tahoma" w:hAnsi="Tahoma" w:cs="Tahoma"/>
          <w:sz w:val="24"/>
          <w:szCs w:val="24"/>
        </w:rPr>
        <w:t xml:space="preserve">85,72,459/- on account of agency commission.  The assessee was asked to finished the details of such commission, which was </w:t>
      </w:r>
      <w:r w:rsidR="00DE56CD">
        <w:rPr>
          <w:rFonts w:ascii="Tahoma" w:hAnsi="Tahoma" w:cs="Tahoma"/>
          <w:sz w:val="24"/>
          <w:szCs w:val="24"/>
        </w:rPr>
        <w:t xml:space="preserve">outstanding for </w:t>
      </w:r>
      <w:r w:rsidR="00FB6DE2" w:rsidRPr="00C902F5">
        <w:rPr>
          <w:rFonts w:ascii="Tahoma" w:hAnsi="Tahoma" w:cs="Tahoma"/>
          <w:sz w:val="24"/>
          <w:szCs w:val="24"/>
        </w:rPr>
        <w:t>pay</w:t>
      </w:r>
      <w:r w:rsidR="00DE56CD">
        <w:rPr>
          <w:rFonts w:ascii="Tahoma" w:hAnsi="Tahoma" w:cs="Tahoma"/>
          <w:sz w:val="24"/>
          <w:szCs w:val="24"/>
        </w:rPr>
        <w:t xml:space="preserve">ment </w:t>
      </w:r>
      <w:r w:rsidR="00FB6DE2" w:rsidRPr="00C902F5">
        <w:rPr>
          <w:rFonts w:ascii="Tahoma" w:hAnsi="Tahoma" w:cs="Tahoma"/>
          <w:sz w:val="24"/>
          <w:szCs w:val="24"/>
        </w:rPr>
        <w:t xml:space="preserve"> at the year end.  In response</w:t>
      </w:r>
      <w:r w:rsidR="00DE56CD">
        <w:rPr>
          <w:rFonts w:ascii="Tahoma" w:hAnsi="Tahoma" w:cs="Tahoma"/>
          <w:sz w:val="24"/>
          <w:szCs w:val="24"/>
        </w:rPr>
        <w:t>,</w:t>
      </w:r>
      <w:r w:rsidR="00FB6DE2" w:rsidRPr="00C902F5">
        <w:rPr>
          <w:rFonts w:ascii="Tahoma" w:hAnsi="Tahoma" w:cs="Tahoma"/>
          <w:sz w:val="24"/>
          <w:szCs w:val="24"/>
        </w:rPr>
        <w:t xml:space="preserve"> the assessee submitted that it had an agent Mr. Lenny King of England for securing sales order from the foreign market on which commission @10% was payable on the FOB value, which was duly approved by the Reserve Bank of India.  </w:t>
      </w:r>
      <w:r w:rsidR="00817F5F" w:rsidRPr="00C902F5">
        <w:rPr>
          <w:rFonts w:ascii="Tahoma" w:hAnsi="Tahoma" w:cs="Tahoma"/>
          <w:sz w:val="24"/>
          <w:szCs w:val="24"/>
        </w:rPr>
        <w:t xml:space="preserve"> The commission payable was credited to the account and paid as and when the same was demanded by the foreign agent</w:t>
      </w:r>
      <w:r w:rsidR="00DE56CD">
        <w:rPr>
          <w:rFonts w:ascii="Tahoma" w:hAnsi="Tahoma" w:cs="Tahoma"/>
          <w:sz w:val="24"/>
          <w:szCs w:val="24"/>
        </w:rPr>
        <w:t xml:space="preserve"> or upon realisation of export proceeds</w:t>
      </w:r>
      <w:r w:rsidR="00817F5F" w:rsidRPr="00C902F5">
        <w:rPr>
          <w:rFonts w:ascii="Tahoma" w:hAnsi="Tahoma" w:cs="Tahoma"/>
          <w:sz w:val="24"/>
          <w:szCs w:val="24"/>
        </w:rPr>
        <w:t xml:space="preserve">.  Thereafter, the AO not being satisfied with the reply required the assessee to furnish the details of statement of commission paid/payable and TDS deducted thereon.  These details were filed by the assessee on 11.10.2010, showing details as to the sale invoice, party names, value of bills, commission etc., which is reproduced at page 3 of the assessment order.  However, the AO noted that the commission was not genuine as the assessee used to book the </w:t>
      </w:r>
      <w:r w:rsidR="00DE56CD">
        <w:rPr>
          <w:rFonts w:ascii="Tahoma" w:hAnsi="Tahoma" w:cs="Tahoma"/>
          <w:sz w:val="24"/>
          <w:szCs w:val="24"/>
        </w:rPr>
        <w:t xml:space="preserve">commission </w:t>
      </w:r>
      <w:r w:rsidR="00817F5F" w:rsidRPr="00C902F5">
        <w:rPr>
          <w:rFonts w:ascii="Tahoma" w:hAnsi="Tahoma" w:cs="Tahoma"/>
          <w:sz w:val="24"/>
          <w:szCs w:val="24"/>
        </w:rPr>
        <w:t xml:space="preserve">on the invoice bills @ 10%, which was </w:t>
      </w:r>
      <w:r w:rsidR="00DE56CD">
        <w:rPr>
          <w:rFonts w:ascii="Tahoma" w:hAnsi="Tahoma" w:cs="Tahoma"/>
          <w:sz w:val="24"/>
          <w:szCs w:val="24"/>
        </w:rPr>
        <w:t xml:space="preserve">outstanding  and </w:t>
      </w:r>
      <w:r w:rsidR="00817F5F" w:rsidRPr="00C902F5">
        <w:rPr>
          <w:rFonts w:ascii="Tahoma" w:hAnsi="Tahoma" w:cs="Tahoma"/>
          <w:sz w:val="24"/>
          <w:szCs w:val="24"/>
        </w:rPr>
        <w:t xml:space="preserve">not paid for two to three years.  The AO further observed that the commission under the IT Act was only allowable when it is proved that the agent has rendered services.  Finally the AO </w:t>
      </w:r>
      <w:r w:rsidR="00765D21" w:rsidRPr="00C902F5">
        <w:rPr>
          <w:rFonts w:ascii="Tahoma" w:hAnsi="Tahoma" w:cs="Tahoma"/>
          <w:sz w:val="24"/>
          <w:szCs w:val="24"/>
        </w:rPr>
        <w:t>passed assessment</w:t>
      </w:r>
      <w:r w:rsidR="00817F5F" w:rsidRPr="00C902F5">
        <w:rPr>
          <w:rFonts w:ascii="Tahoma" w:hAnsi="Tahoma" w:cs="Tahoma"/>
          <w:sz w:val="24"/>
          <w:szCs w:val="24"/>
        </w:rPr>
        <w:t xml:space="preserve"> order </w:t>
      </w:r>
      <w:r w:rsidR="00765D21" w:rsidRPr="00C902F5">
        <w:rPr>
          <w:rFonts w:ascii="Tahoma" w:hAnsi="Tahoma" w:cs="Tahoma"/>
          <w:sz w:val="24"/>
          <w:szCs w:val="24"/>
        </w:rPr>
        <w:t>disallowing the agency commission expenses of Rs.85,72,459/- and various other additions thereby assessing the income at Rs.4,08,60,150/-.  On appeal, the learned CIT(A) confirmed the additions made by the AO for the reasons mentioned in para 3.3 of the appeal order.</w:t>
      </w:r>
    </w:p>
    <w:p w:rsidR="00C902F5" w:rsidRDefault="00C902F5" w:rsidP="008D3666">
      <w:pPr>
        <w:spacing w:after="0" w:line="360" w:lineRule="auto"/>
        <w:jc w:val="both"/>
        <w:rPr>
          <w:rFonts w:ascii="Tahoma" w:hAnsi="Tahoma" w:cs="Tahoma"/>
          <w:sz w:val="24"/>
          <w:szCs w:val="24"/>
        </w:rPr>
      </w:pPr>
    </w:p>
    <w:p w:rsidR="00126E16" w:rsidRPr="00C902F5" w:rsidRDefault="00765D21" w:rsidP="008D3666">
      <w:pPr>
        <w:spacing w:after="0" w:line="360" w:lineRule="auto"/>
        <w:jc w:val="both"/>
        <w:rPr>
          <w:rFonts w:ascii="Tahoma" w:hAnsi="Tahoma" w:cs="Tahoma"/>
          <w:sz w:val="24"/>
          <w:szCs w:val="24"/>
        </w:rPr>
      </w:pPr>
      <w:r w:rsidRPr="00C902F5">
        <w:rPr>
          <w:rFonts w:ascii="Tahoma" w:hAnsi="Tahoma" w:cs="Tahoma"/>
          <w:sz w:val="24"/>
          <w:szCs w:val="24"/>
        </w:rPr>
        <w:t>4.</w:t>
      </w:r>
      <w:r w:rsidRPr="00C902F5">
        <w:rPr>
          <w:rFonts w:ascii="Tahoma" w:hAnsi="Tahoma" w:cs="Tahoma"/>
          <w:sz w:val="24"/>
          <w:szCs w:val="24"/>
        </w:rPr>
        <w:tab/>
        <w:t>The learned AR submitted before us that the case of the assessee is fully covered by the order, dated 19</w:t>
      </w:r>
      <w:r w:rsidRPr="00C902F5">
        <w:rPr>
          <w:rFonts w:ascii="Tahoma" w:hAnsi="Tahoma" w:cs="Tahoma"/>
          <w:sz w:val="24"/>
          <w:szCs w:val="24"/>
          <w:vertAlign w:val="superscript"/>
        </w:rPr>
        <w:t>th</w:t>
      </w:r>
      <w:r w:rsidRPr="00C902F5">
        <w:rPr>
          <w:rFonts w:ascii="Tahoma" w:hAnsi="Tahoma" w:cs="Tahoma"/>
          <w:sz w:val="24"/>
          <w:szCs w:val="24"/>
        </w:rPr>
        <w:t xml:space="preserve"> January 2011, of the Tribunal in the assessee’s own case in ITA No. 3782/Mum/08 for A.Y. 2005-06 and another decision of the co-ordinate Bench in the case of Harrison Garment Division in ITA No. 3022/Mum/2012 and ITA 6480/Mum/2012 vide order dated 30.04.2014, which is a sister concern of the assessee.   The learned AR further submitted that the foreign commission </w:t>
      </w:r>
      <w:r w:rsidRPr="00C902F5">
        <w:rPr>
          <w:rFonts w:ascii="Tahoma" w:hAnsi="Tahoma" w:cs="Tahoma"/>
          <w:sz w:val="24"/>
          <w:szCs w:val="24"/>
        </w:rPr>
        <w:lastRenderedPageBreak/>
        <w:t>agents were same in the case of the assessee as well as in the case of the sister concern</w:t>
      </w:r>
      <w:r w:rsidR="004E6E5F">
        <w:rPr>
          <w:rFonts w:ascii="Tahoma" w:hAnsi="Tahoma" w:cs="Tahoma"/>
          <w:sz w:val="24"/>
          <w:szCs w:val="24"/>
        </w:rPr>
        <w:t xml:space="preserve"> and to the same agent</w:t>
      </w:r>
      <w:r w:rsidRPr="00C902F5">
        <w:rPr>
          <w:rFonts w:ascii="Tahoma" w:hAnsi="Tahoma" w:cs="Tahoma"/>
          <w:sz w:val="24"/>
          <w:szCs w:val="24"/>
        </w:rPr>
        <w:t xml:space="preserve">.   The operative part of the order in para </w:t>
      </w:r>
      <w:r w:rsidR="008D3666" w:rsidRPr="00C902F5">
        <w:rPr>
          <w:rFonts w:ascii="Tahoma" w:hAnsi="Tahoma" w:cs="Tahoma"/>
          <w:sz w:val="24"/>
          <w:szCs w:val="24"/>
        </w:rPr>
        <w:t xml:space="preserve">5 </w:t>
      </w:r>
      <w:r w:rsidR="00D00517">
        <w:rPr>
          <w:rFonts w:ascii="Tahoma" w:hAnsi="Tahoma" w:cs="Tahoma"/>
          <w:sz w:val="24"/>
          <w:szCs w:val="24"/>
        </w:rPr>
        <w:t xml:space="preserve">of ITA No 6480/Mum/2012 </w:t>
      </w:r>
      <w:r w:rsidR="008D3666" w:rsidRPr="00C902F5">
        <w:rPr>
          <w:rFonts w:ascii="Tahoma" w:hAnsi="Tahoma" w:cs="Tahoma"/>
          <w:sz w:val="24"/>
          <w:szCs w:val="24"/>
        </w:rPr>
        <w:t xml:space="preserve">is as under: </w:t>
      </w:r>
    </w:p>
    <w:p w:rsidR="00126E16" w:rsidRPr="00C902F5" w:rsidRDefault="00126E16" w:rsidP="00126E16">
      <w:pPr>
        <w:spacing w:after="0" w:line="240" w:lineRule="auto"/>
        <w:ind w:left="567" w:right="567"/>
        <w:jc w:val="both"/>
        <w:rPr>
          <w:rFonts w:ascii="Tahoma" w:eastAsia="Times New Roman" w:hAnsi="Tahoma" w:cs="Tahoma"/>
          <w:i/>
          <w:iCs/>
          <w:sz w:val="24"/>
          <w:szCs w:val="24"/>
        </w:rPr>
      </w:pPr>
      <w:r w:rsidRPr="00C902F5">
        <w:rPr>
          <w:rFonts w:ascii="Tahoma" w:hAnsi="Tahoma" w:cs="Tahoma"/>
          <w:i/>
          <w:iCs/>
          <w:sz w:val="24"/>
          <w:szCs w:val="24"/>
        </w:rPr>
        <w:t>“</w:t>
      </w:r>
      <w:r w:rsidR="008D3666" w:rsidRPr="00C902F5">
        <w:rPr>
          <w:rFonts w:ascii="Tahoma" w:hAnsi="Tahoma" w:cs="Tahoma"/>
          <w:i/>
          <w:iCs/>
          <w:sz w:val="24"/>
          <w:szCs w:val="24"/>
        </w:rPr>
        <w:t>5.</w:t>
      </w:r>
      <w:r w:rsidR="008D3666" w:rsidRPr="00C902F5">
        <w:rPr>
          <w:rFonts w:ascii="Tahoma" w:hAnsi="Tahoma" w:cs="Tahoma"/>
          <w:i/>
          <w:iCs/>
          <w:sz w:val="24"/>
          <w:szCs w:val="24"/>
        </w:rPr>
        <w:tab/>
      </w:r>
      <w:r w:rsidR="00792DF5" w:rsidRPr="00792DF5">
        <w:rPr>
          <w:rFonts w:ascii="Tahoma" w:eastAsia="Times New Roman" w:hAnsi="Tahoma" w:cs="Tahoma"/>
          <w:i/>
          <w:iCs/>
          <w:sz w:val="24"/>
          <w:szCs w:val="24"/>
        </w:rPr>
        <w:t>We have heard the rival submissions and perused the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material before us.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We find that there was no formal written agreement between the assessee and the agent,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but commission has been paid on regular basis to the agent in earlier as well as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subsequent assessment years.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At least in three earlier assessment years AO had passed assessment orders u/s.</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143(3)</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of the Act.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true that principle of res-judicata does not apply to income tax proceedings,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but it is also true that AO.s should not disturb the earlier assessment orders if</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the facts and circumstances remain in subsequent years.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Rule of consistency is also one of the important rules of tax jurisprudence.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other words,</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by accepting an expenditure permissible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a particular year,</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AO allows the assessee to believe that claim made by it is as per the provisions and is allowable.</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these circumstances if on the similar facts assessee claims the same expenditure in subsequent years,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AO </w:t>
      </w:r>
      <w:r w:rsidRPr="00C902F5">
        <w:rPr>
          <w:rFonts w:ascii="Tahoma" w:eastAsia="Times New Roman" w:hAnsi="Tahoma" w:cs="Tahoma"/>
          <w:i/>
          <w:iCs/>
          <w:sz w:val="24"/>
          <w:szCs w:val="24"/>
        </w:rPr>
        <w:t>s</w:t>
      </w:r>
      <w:r w:rsidR="00792DF5" w:rsidRPr="00792DF5">
        <w:rPr>
          <w:rFonts w:ascii="Tahoma" w:eastAsia="Times New Roman" w:hAnsi="Tahoma" w:cs="Tahoma"/>
          <w:i/>
          <w:iCs/>
          <w:sz w:val="24"/>
          <w:szCs w:val="24"/>
        </w:rPr>
        <w:t>hould not reject the claim without a reasonable and justifiable cause-like decision of higher judicial forum against the assessee after the last assessment proceedings or investigation made by the department bringing new facts of the case on record.</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 matter under appeal,</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we do not find any of such extra-ordinary conditions.</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Agreement was not there in the earlier years also,</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so,</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only on the basis of absence of a written agreement tax liability cannot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be fastened to the assessee for the first time.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a normal practice of business world that agreements are entered into,</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outlining rights and duties of both the parties,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while deciding to carry out a specific job like doing agency work for the other party.</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But,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also not uncommon that without a formal and written agreement parties decide to do job and pay/receive commission.</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these circumstances,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no fix formula can be devised or held to be applicable as far as payment of brokerage/commission is concerned.</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basically a business decision.</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Though the written agreement are considered more reliable evidenced in allowing commission payment,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but no assessee can claim that because of a written agreement commission paid by it should be allowed as a matter of right.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Commission paid by the assessee as per the formal agreements have been disallowed by the department in many a cases and courts have upheld such disallowance,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because in such cases there was no evidence of rendering of services by the agent or the payment made by </w:t>
      </w:r>
      <w:r w:rsidRPr="00C902F5">
        <w:rPr>
          <w:rFonts w:ascii="Tahoma" w:eastAsia="Times New Roman" w:hAnsi="Tahoma" w:cs="Tahoma"/>
          <w:i/>
          <w:iCs/>
          <w:sz w:val="24"/>
          <w:szCs w:val="24"/>
        </w:rPr>
        <w:t>t</w:t>
      </w:r>
      <w:r w:rsidR="00792DF5" w:rsidRPr="00792DF5">
        <w:rPr>
          <w:rFonts w:ascii="Tahoma" w:eastAsia="Times New Roman" w:hAnsi="Tahoma" w:cs="Tahoma"/>
          <w:i/>
          <w:iCs/>
          <w:sz w:val="24"/>
          <w:szCs w:val="24"/>
        </w:rPr>
        <w:t>he assessee had come back to the assessee in one or other form.</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Mere existence of an agreement cannot decide the allowability of commission </w:t>
      </w:r>
      <w:r w:rsidR="008D3666" w:rsidRPr="00C902F5">
        <w:rPr>
          <w:rFonts w:ascii="Tahoma" w:eastAsia="Times New Roman" w:hAnsi="Tahoma" w:cs="Tahoma"/>
          <w:i/>
          <w:iCs/>
          <w:sz w:val="24"/>
          <w:szCs w:val="24"/>
        </w:rPr>
        <w:t>p</w:t>
      </w:r>
      <w:r w:rsidR="00792DF5" w:rsidRPr="00792DF5">
        <w:rPr>
          <w:rFonts w:ascii="Tahoma" w:eastAsia="Times New Roman" w:hAnsi="Tahoma" w:cs="Tahoma"/>
          <w:i/>
          <w:iCs/>
          <w:sz w:val="24"/>
          <w:szCs w:val="24"/>
        </w:rPr>
        <w:t>ayment it is the presence of surrounding circumstances and basic</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facts that decide the issue in conclusive manner.</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Similarly,</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non existence of written agreement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cannot be sole base for disallowance of commission payment,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if other evidences prove the fact of incurring of such expenditure wholly and exclusively.</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We find that in the matter of Gautam Creation (supra)</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Hon’ble Delhi High Court has held that commission paid in absence of a written agreement can be allowed,</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if work was done by </w:t>
      </w:r>
      <w:r w:rsidR="00792DF5" w:rsidRPr="00792DF5">
        <w:rPr>
          <w:rFonts w:ascii="Tahoma" w:eastAsia="Times New Roman" w:hAnsi="Tahoma" w:cs="Tahoma"/>
          <w:i/>
          <w:iCs/>
          <w:sz w:val="24"/>
          <w:szCs w:val="24"/>
        </w:rPr>
        <w:lastRenderedPageBreak/>
        <w:t>the agent for the assessee who pays commission to the agent.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that matter claim made by the assessee for commission payment was rejected by the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AO and was confirmed by the FAA.</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 appeal,</w:t>
      </w:r>
      <w:r w:rsidR="008D3666" w:rsidRPr="00C902F5">
        <w:rPr>
          <w:rFonts w:ascii="Tahoma" w:eastAsia="Times New Roman" w:hAnsi="Tahoma" w:cs="Tahoma"/>
          <w:i/>
          <w:iCs/>
          <w:sz w:val="24"/>
          <w:szCs w:val="24"/>
        </w:rPr>
        <w:t xml:space="preserve"> T</w:t>
      </w:r>
      <w:r w:rsidR="00792DF5" w:rsidRPr="00792DF5">
        <w:rPr>
          <w:rFonts w:ascii="Tahoma" w:eastAsia="Times New Roman" w:hAnsi="Tahoma" w:cs="Tahoma"/>
          <w:i/>
          <w:iCs/>
          <w:sz w:val="24"/>
          <w:szCs w:val="24"/>
        </w:rPr>
        <w:t>ribunal,</w:t>
      </w:r>
      <w:r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on appreciation of evidence, concluded that there was an agreement,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though not a written one,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between parties and work was done by commission agents pursuant thereto, thus, justifying payment made by the assessee.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Hon’ble dismissed the appeal filed by the department and upheld the order of the Tribunal.</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 case under consideration it is found that the assessee had incurred negligible expenditure under the head foreign travel,</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though it is mainly in the business of export.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also found that it does not have office ou</w:t>
      </w:r>
      <w:r w:rsidRPr="00C902F5">
        <w:rPr>
          <w:rFonts w:ascii="Tahoma" w:eastAsia="Times New Roman" w:hAnsi="Tahoma" w:cs="Tahoma"/>
          <w:i/>
          <w:iCs/>
          <w:sz w:val="24"/>
          <w:szCs w:val="24"/>
        </w:rPr>
        <w:t>t</w:t>
      </w:r>
      <w:r w:rsidR="00792DF5" w:rsidRPr="00792DF5">
        <w:rPr>
          <w:rFonts w:ascii="Tahoma" w:eastAsia="Times New Roman" w:hAnsi="Tahoma" w:cs="Tahoma"/>
          <w:i/>
          <w:iCs/>
          <w:sz w:val="24"/>
          <w:szCs w:val="24"/>
        </w:rPr>
        <w:t xml:space="preserve"> of India.</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is getting order from</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its agent and payment is routed through proper banking channels. From the records it is clear that profit of the assessee is also increasing.</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Correspondence of the foreign agent clearly </w:t>
      </w:r>
      <w:r w:rsidRPr="00C902F5">
        <w:rPr>
          <w:rFonts w:ascii="Tahoma" w:eastAsia="Times New Roman" w:hAnsi="Tahoma" w:cs="Tahoma"/>
          <w:i/>
          <w:iCs/>
          <w:sz w:val="24"/>
          <w:szCs w:val="24"/>
        </w:rPr>
        <w:t>s</w:t>
      </w:r>
      <w:r w:rsidR="00792DF5" w:rsidRPr="00792DF5">
        <w:rPr>
          <w:rFonts w:ascii="Tahoma" w:eastAsia="Times New Roman" w:hAnsi="Tahoma" w:cs="Tahoma"/>
          <w:i/>
          <w:iCs/>
          <w:sz w:val="24"/>
          <w:szCs w:val="24"/>
        </w:rPr>
        <w:t>how that the assessee is engaged in the business of exporting goods and is making payments to the agent regularly.</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It cannot be denied that here was a longstanding relationship between assessee and selling agent,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one of the main ingredient for allowing /disallowing commission payment.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We find that in the case of the sister concern,</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Anand Enterprises,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Tribunal had dealt with the identical issue for the year 2005-06(ITA/3782/2008-dated 19.11.2011)</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Facts of that case were that sister concern was also engaged in the business of manufacturing and export of garments in the year in question, it had claimed deduction under the head “Agency Commission”,</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that the commission was paid only to one party, namely, Mr. Lenny King. The assessee was called upon to furnish details of commission paid and services provided.</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The assessee submitted that the agency commission was payable at 10% of F.O.B. value as mentioned in GRs,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which were approved by the Reserve Bank of India.</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The AO held the submissions of the assessee were general in nature,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that there was no new buyer introduced by the said agent.</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He allowed commission agency expenditure @ 2.88%, following the rate at which commission was paid last year.</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Resultantly,</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an addition of Rs.32,11,200/- was made to the total income of the assessee.</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In the appellate proceedings,</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FAA deleted the addition made by the AO.</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Dimissing the appeal filed by the AO,</w:t>
      </w:r>
      <w:r w:rsidR="008D3666" w:rsidRPr="00C902F5">
        <w:rPr>
          <w:rFonts w:ascii="Tahoma" w:eastAsia="Times New Roman" w:hAnsi="Tahoma" w:cs="Tahoma"/>
          <w:i/>
          <w:iCs/>
          <w:sz w:val="24"/>
          <w:szCs w:val="24"/>
        </w:rPr>
        <w:t xml:space="preserve"> </w:t>
      </w:r>
      <w:r w:rsidR="00792DF5" w:rsidRPr="00792DF5">
        <w:rPr>
          <w:rFonts w:ascii="Tahoma" w:eastAsia="Times New Roman" w:hAnsi="Tahoma" w:cs="Tahoma"/>
          <w:i/>
          <w:iCs/>
          <w:sz w:val="24"/>
          <w:szCs w:val="24"/>
        </w:rPr>
        <w:t xml:space="preserve">Tribunal held as under: </w:t>
      </w:r>
    </w:p>
    <w:p w:rsidR="00126E16" w:rsidRPr="00C902F5" w:rsidRDefault="00126E16" w:rsidP="00126E16">
      <w:pPr>
        <w:spacing w:after="0" w:line="240" w:lineRule="auto"/>
        <w:ind w:left="567" w:right="567"/>
        <w:jc w:val="both"/>
        <w:rPr>
          <w:rFonts w:ascii="Tahoma" w:eastAsia="Times New Roman" w:hAnsi="Tahoma" w:cs="Tahoma"/>
          <w:i/>
          <w:iCs/>
          <w:sz w:val="24"/>
          <w:szCs w:val="24"/>
        </w:rPr>
      </w:pPr>
    </w:p>
    <w:p w:rsidR="008D3666" w:rsidRPr="00C902F5" w:rsidRDefault="00792DF5" w:rsidP="00126E16">
      <w:pPr>
        <w:spacing w:after="0" w:line="240" w:lineRule="auto"/>
        <w:ind w:left="1021" w:right="567"/>
        <w:jc w:val="both"/>
        <w:rPr>
          <w:rFonts w:ascii="Tahoma" w:eastAsia="Times New Roman" w:hAnsi="Tahoma" w:cs="Tahoma"/>
          <w:i/>
          <w:iCs/>
          <w:sz w:val="24"/>
          <w:szCs w:val="24"/>
        </w:rPr>
      </w:pPr>
      <w:r w:rsidRPr="00792DF5">
        <w:rPr>
          <w:rFonts w:ascii="Tahoma" w:eastAsia="Times New Roman" w:hAnsi="Tahoma" w:cs="Tahoma"/>
          <w:i/>
          <w:iCs/>
          <w:sz w:val="24"/>
          <w:szCs w:val="24"/>
        </w:rPr>
        <w:t>“4.After considering the rival submissions and perusing the relevant material on record, it is noted that there is no dispute about the fact that the assessee availed the services of the foreign agent in</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respect of exports effected by it, as was apparent from the GRs. This fact was also approved by the RBI. From page l8 of the paper book, being the statement showing comparison of gross profit and business income for this year vis-à-vis earlier year,</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 xml:space="preserve">it can be noticed </w:t>
      </w:r>
      <w:r w:rsidR="008D3666" w:rsidRPr="00C902F5">
        <w:rPr>
          <w:rFonts w:ascii="Tahoma" w:eastAsia="Times New Roman" w:hAnsi="Tahoma" w:cs="Tahoma"/>
          <w:i/>
          <w:iCs/>
          <w:sz w:val="24"/>
          <w:szCs w:val="24"/>
        </w:rPr>
        <w:t>t</w:t>
      </w:r>
      <w:r w:rsidRPr="00792DF5">
        <w:rPr>
          <w:rFonts w:ascii="Tahoma" w:eastAsia="Times New Roman" w:hAnsi="Tahoma" w:cs="Tahoma"/>
          <w:i/>
          <w:iCs/>
          <w:sz w:val="24"/>
          <w:szCs w:val="24"/>
        </w:rPr>
        <w:t>hat the export sales in this year increased from Rs.8.06 crores to Rs.11.15 crores. Despite the payment of commission at l0% to a person,</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 xml:space="preserve">who is unrelated to the assessee, the gross profit as well as the net profit of the assessee saw substantial increase in terms of amount as well as percentage. The fact that the assessee did pay commission to its </w:t>
      </w:r>
      <w:r w:rsidRPr="00792DF5">
        <w:rPr>
          <w:rFonts w:ascii="Tahoma" w:eastAsia="Times New Roman" w:hAnsi="Tahoma" w:cs="Tahoma"/>
          <w:i/>
          <w:iCs/>
          <w:sz w:val="24"/>
          <w:szCs w:val="24"/>
        </w:rPr>
        <w:lastRenderedPageBreak/>
        <w:t>foreign agent has been acknowledged by the AO as is apparent from his decision in restricting the deduction to 2.88% of the turnover. Once the commission is accepted to have been paid,</w:t>
      </w:r>
      <w:r w:rsidR="00BD7DD7">
        <w:rPr>
          <w:rFonts w:ascii="Tahoma" w:eastAsia="Times New Roman" w:hAnsi="Tahoma" w:cs="Tahoma"/>
          <w:i/>
          <w:iCs/>
          <w:sz w:val="24"/>
          <w:szCs w:val="24"/>
        </w:rPr>
        <w:t xml:space="preserve"> </w:t>
      </w:r>
      <w:r w:rsidRPr="00792DF5">
        <w:rPr>
          <w:rFonts w:ascii="Tahoma" w:eastAsia="Times New Roman" w:hAnsi="Tahoma" w:cs="Tahoma"/>
          <w:i/>
          <w:iCs/>
          <w:sz w:val="24"/>
          <w:szCs w:val="24"/>
        </w:rPr>
        <w:t>there is no logic in disallowing such expenditure by holding that it was excessive.</w:t>
      </w:r>
      <w:r w:rsidR="00BD7DD7">
        <w:rPr>
          <w:rFonts w:ascii="Tahoma" w:eastAsia="Times New Roman" w:hAnsi="Tahoma" w:cs="Tahoma"/>
          <w:i/>
          <w:iCs/>
          <w:sz w:val="24"/>
          <w:szCs w:val="24"/>
        </w:rPr>
        <w:t xml:space="preserve"> </w:t>
      </w:r>
      <w:r w:rsidRPr="00792DF5">
        <w:rPr>
          <w:rFonts w:ascii="Tahoma" w:eastAsia="Times New Roman" w:hAnsi="Tahoma" w:cs="Tahoma"/>
          <w:i/>
          <w:iCs/>
          <w:sz w:val="24"/>
          <w:szCs w:val="24"/>
        </w:rPr>
        <w:t>It is for the assessee to determine the way in which it has to carry on its business. The assessee has to decide the percentage of commission</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which is to be allowed by him considering all the attending circumstances and the business exigencies.</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 xml:space="preserve">In our considered opinion, the ld. CIT(A) was justified in deleting this addition.” </w:t>
      </w:r>
    </w:p>
    <w:p w:rsidR="008D3666" w:rsidRPr="00C902F5" w:rsidRDefault="008D3666" w:rsidP="00126E16">
      <w:pPr>
        <w:spacing w:after="0" w:line="240" w:lineRule="auto"/>
        <w:ind w:left="567" w:right="567"/>
        <w:jc w:val="both"/>
        <w:rPr>
          <w:rFonts w:ascii="Tahoma" w:eastAsia="Times New Roman" w:hAnsi="Tahoma" w:cs="Tahoma"/>
          <w:i/>
          <w:iCs/>
          <w:sz w:val="24"/>
          <w:szCs w:val="24"/>
        </w:rPr>
      </w:pPr>
    </w:p>
    <w:p w:rsidR="00792DF5" w:rsidRPr="00C902F5" w:rsidRDefault="00792DF5" w:rsidP="00126E16">
      <w:pPr>
        <w:spacing w:after="0" w:line="240" w:lineRule="auto"/>
        <w:ind w:left="567" w:right="567"/>
        <w:jc w:val="both"/>
        <w:rPr>
          <w:rFonts w:ascii="Tahoma" w:eastAsia="Times New Roman" w:hAnsi="Tahoma" w:cs="Tahoma"/>
          <w:i/>
          <w:iCs/>
          <w:sz w:val="24"/>
          <w:szCs w:val="24"/>
        </w:rPr>
      </w:pPr>
      <w:r w:rsidRPr="00792DF5">
        <w:rPr>
          <w:rFonts w:ascii="Tahoma" w:eastAsia="Times New Roman" w:hAnsi="Tahoma" w:cs="Tahoma"/>
          <w:i/>
          <w:iCs/>
          <w:sz w:val="24"/>
          <w:szCs w:val="24"/>
        </w:rPr>
        <w:t>Considering the peculiar facts and circumstance of the case under appeal and following the order of the coordinating bench delivered in the case of Anand Enterprises</w:t>
      </w:r>
      <w:r w:rsidR="008D3666" w:rsidRPr="00C902F5">
        <w:rPr>
          <w:rFonts w:ascii="Tahoma" w:eastAsia="Times New Roman" w:hAnsi="Tahoma" w:cs="Tahoma"/>
          <w:i/>
          <w:iCs/>
          <w:sz w:val="24"/>
          <w:szCs w:val="24"/>
        </w:rPr>
        <w:t xml:space="preserve"> </w:t>
      </w:r>
      <w:r w:rsidRPr="00792DF5">
        <w:rPr>
          <w:rFonts w:ascii="Tahoma" w:eastAsia="Times New Roman" w:hAnsi="Tahoma" w:cs="Tahoma"/>
          <w:i/>
          <w:iCs/>
          <w:sz w:val="24"/>
          <w:szCs w:val="24"/>
        </w:rPr>
        <w:t xml:space="preserve">(supra),we are of the opinion that commission paid by the assessee to its agent is an allowable expenditure. </w:t>
      </w:r>
    </w:p>
    <w:p w:rsidR="00126E16" w:rsidRPr="00C902F5" w:rsidRDefault="00126E16" w:rsidP="00126E16">
      <w:pPr>
        <w:spacing w:after="0" w:line="240" w:lineRule="auto"/>
        <w:ind w:right="567"/>
        <w:jc w:val="both"/>
        <w:rPr>
          <w:rFonts w:ascii="Tahoma" w:eastAsia="Times New Roman" w:hAnsi="Tahoma" w:cs="Tahoma"/>
          <w:i/>
          <w:iCs/>
          <w:sz w:val="24"/>
          <w:szCs w:val="24"/>
        </w:rPr>
      </w:pPr>
    </w:p>
    <w:p w:rsidR="00126E16" w:rsidRPr="00C902F5" w:rsidRDefault="00126E16" w:rsidP="009856E9">
      <w:pPr>
        <w:spacing w:after="0" w:line="360" w:lineRule="auto"/>
        <w:jc w:val="both"/>
        <w:rPr>
          <w:rFonts w:ascii="Tahoma" w:eastAsia="Times New Roman" w:hAnsi="Tahoma" w:cs="Tahoma"/>
          <w:sz w:val="24"/>
          <w:szCs w:val="24"/>
        </w:rPr>
      </w:pPr>
      <w:r w:rsidRPr="00C902F5">
        <w:rPr>
          <w:rFonts w:ascii="Tahoma" w:eastAsia="Times New Roman" w:hAnsi="Tahoma" w:cs="Tahoma"/>
          <w:sz w:val="24"/>
          <w:szCs w:val="24"/>
        </w:rPr>
        <w:t xml:space="preserve">Facts of the case being identical to the one as decided in ITA No. 3782/Mum/2008 (supra) in assessee’s own case and in the case of the assessee’s sister concern, </w:t>
      </w:r>
      <w:r w:rsidR="002B3BE1">
        <w:rPr>
          <w:rFonts w:ascii="Tahoma" w:eastAsia="Times New Roman" w:hAnsi="Tahoma" w:cs="Tahoma"/>
          <w:sz w:val="24"/>
          <w:szCs w:val="24"/>
        </w:rPr>
        <w:t xml:space="preserve">we, </w:t>
      </w:r>
      <w:r w:rsidRPr="00C902F5">
        <w:rPr>
          <w:rFonts w:ascii="Tahoma" w:eastAsia="Times New Roman" w:hAnsi="Tahoma" w:cs="Tahoma"/>
          <w:sz w:val="24"/>
          <w:szCs w:val="24"/>
        </w:rPr>
        <w:t>respectfully following the same,  set aside the order passed by the CIT(A) and direct the AO to delete the addition</w:t>
      </w:r>
      <w:r w:rsidR="009856E9" w:rsidRPr="00C902F5">
        <w:rPr>
          <w:rFonts w:ascii="Tahoma" w:eastAsia="Times New Roman" w:hAnsi="Tahoma" w:cs="Tahoma"/>
          <w:sz w:val="24"/>
          <w:szCs w:val="24"/>
        </w:rPr>
        <w:t xml:space="preserve"> </w:t>
      </w:r>
      <w:r w:rsidR="002B3BE1">
        <w:rPr>
          <w:rFonts w:ascii="Tahoma" w:eastAsia="Times New Roman" w:hAnsi="Tahoma" w:cs="Tahoma"/>
          <w:sz w:val="24"/>
          <w:szCs w:val="24"/>
        </w:rPr>
        <w:t xml:space="preserve">of Rs. 85,72,459/- </w:t>
      </w:r>
      <w:r w:rsidR="009856E9" w:rsidRPr="00C902F5">
        <w:rPr>
          <w:rFonts w:ascii="Tahoma" w:eastAsia="Times New Roman" w:hAnsi="Tahoma" w:cs="Tahoma"/>
          <w:sz w:val="24"/>
          <w:szCs w:val="24"/>
        </w:rPr>
        <w:t>for the year under consideration</w:t>
      </w:r>
      <w:r w:rsidR="002B3BE1">
        <w:rPr>
          <w:rFonts w:ascii="Tahoma" w:eastAsia="Times New Roman" w:hAnsi="Tahoma" w:cs="Tahoma"/>
          <w:sz w:val="24"/>
          <w:szCs w:val="24"/>
        </w:rPr>
        <w:t>.</w:t>
      </w:r>
    </w:p>
    <w:p w:rsidR="00C902F5" w:rsidRDefault="00C902F5" w:rsidP="009856E9">
      <w:pPr>
        <w:spacing w:after="0" w:line="360" w:lineRule="auto"/>
        <w:jc w:val="both"/>
        <w:rPr>
          <w:rFonts w:ascii="Tahoma" w:eastAsia="Times New Roman" w:hAnsi="Tahoma" w:cs="Tahoma"/>
          <w:sz w:val="24"/>
          <w:szCs w:val="24"/>
        </w:rPr>
      </w:pPr>
    </w:p>
    <w:p w:rsidR="009856E9" w:rsidRPr="00C902F5" w:rsidRDefault="009856E9" w:rsidP="009856E9">
      <w:pPr>
        <w:spacing w:after="0" w:line="360" w:lineRule="auto"/>
        <w:jc w:val="both"/>
        <w:rPr>
          <w:rFonts w:ascii="Tahoma" w:eastAsia="Times New Roman" w:hAnsi="Tahoma" w:cs="Tahoma"/>
          <w:sz w:val="24"/>
          <w:szCs w:val="24"/>
        </w:rPr>
      </w:pPr>
      <w:r w:rsidRPr="00C902F5">
        <w:rPr>
          <w:rFonts w:ascii="Tahoma" w:eastAsia="Times New Roman" w:hAnsi="Tahoma" w:cs="Tahoma"/>
          <w:sz w:val="24"/>
          <w:szCs w:val="24"/>
        </w:rPr>
        <w:t>5.</w:t>
      </w:r>
      <w:r w:rsidRPr="00C902F5">
        <w:rPr>
          <w:rFonts w:ascii="Tahoma" w:eastAsia="Times New Roman" w:hAnsi="Tahoma" w:cs="Tahoma"/>
          <w:sz w:val="24"/>
          <w:szCs w:val="24"/>
        </w:rPr>
        <w:tab/>
      </w:r>
      <w:r w:rsidR="002B3BE1">
        <w:rPr>
          <w:rFonts w:ascii="Tahoma" w:eastAsia="Times New Roman" w:hAnsi="Tahoma" w:cs="Tahoma"/>
          <w:sz w:val="24"/>
          <w:szCs w:val="24"/>
        </w:rPr>
        <w:t xml:space="preserve"> The issue involved in the </w:t>
      </w:r>
      <w:r w:rsidR="002B3BE1" w:rsidRPr="00C902F5">
        <w:rPr>
          <w:rFonts w:ascii="Tahoma" w:eastAsia="Times New Roman" w:hAnsi="Tahoma" w:cs="Tahoma"/>
          <w:sz w:val="24"/>
          <w:szCs w:val="24"/>
        </w:rPr>
        <w:t>ITA Nos. 6481/Mum/2012 &amp; 6747/Mum/2013</w:t>
      </w:r>
      <w:r w:rsidR="002B3BE1">
        <w:rPr>
          <w:rFonts w:ascii="Tahoma" w:eastAsia="Times New Roman" w:hAnsi="Tahoma" w:cs="Tahoma"/>
          <w:sz w:val="24"/>
          <w:szCs w:val="24"/>
        </w:rPr>
        <w:t xml:space="preserve"> is identical to the issue as decided  by us in ITA No 3021/Mum/2012 AY 2008-09 supra and therefore ours </w:t>
      </w:r>
      <w:r w:rsidR="00C902F5" w:rsidRPr="00C902F5">
        <w:rPr>
          <w:rFonts w:ascii="Tahoma" w:eastAsia="Times New Roman" w:hAnsi="Tahoma" w:cs="Tahoma"/>
          <w:sz w:val="24"/>
          <w:szCs w:val="24"/>
        </w:rPr>
        <w:t xml:space="preserve"> finding</w:t>
      </w:r>
      <w:r w:rsidR="002B3BE1">
        <w:rPr>
          <w:rFonts w:ascii="Tahoma" w:eastAsia="Times New Roman" w:hAnsi="Tahoma" w:cs="Tahoma"/>
          <w:sz w:val="24"/>
          <w:szCs w:val="24"/>
        </w:rPr>
        <w:t>s</w:t>
      </w:r>
      <w:r w:rsidR="00C902F5" w:rsidRPr="00C902F5">
        <w:rPr>
          <w:rFonts w:ascii="Tahoma" w:eastAsia="Times New Roman" w:hAnsi="Tahoma" w:cs="Tahoma"/>
          <w:sz w:val="24"/>
          <w:szCs w:val="24"/>
        </w:rPr>
        <w:t xml:space="preserve"> in </w:t>
      </w:r>
      <w:r w:rsidRPr="00C902F5">
        <w:rPr>
          <w:rFonts w:ascii="Tahoma" w:eastAsia="Times New Roman" w:hAnsi="Tahoma" w:cs="Tahoma"/>
          <w:sz w:val="24"/>
          <w:szCs w:val="24"/>
        </w:rPr>
        <w:t>ITA No. 3021/Mum/2012</w:t>
      </w:r>
      <w:r w:rsidR="00C902F5" w:rsidRPr="00C902F5">
        <w:rPr>
          <w:rFonts w:ascii="Tahoma" w:eastAsia="Times New Roman" w:hAnsi="Tahoma" w:cs="Tahoma"/>
          <w:sz w:val="24"/>
          <w:szCs w:val="24"/>
        </w:rPr>
        <w:t xml:space="preserve">  would apply </w:t>
      </w:r>
      <w:r w:rsidR="002B3BE1">
        <w:rPr>
          <w:rFonts w:ascii="Tahoma" w:eastAsia="Times New Roman" w:hAnsi="Tahoma" w:cs="Tahoma"/>
          <w:sz w:val="24"/>
          <w:szCs w:val="24"/>
        </w:rPr>
        <w:t xml:space="preserve">to </w:t>
      </w:r>
      <w:r w:rsidR="00C902F5" w:rsidRPr="00C902F5">
        <w:rPr>
          <w:rFonts w:ascii="Tahoma" w:eastAsia="Times New Roman" w:hAnsi="Tahoma" w:cs="Tahoma"/>
          <w:sz w:val="24"/>
          <w:szCs w:val="24"/>
        </w:rPr>
        <w:t xml:space="preserve"> ITA Nos. 6481/Mum/2012 &amp; 6747/Mum/2013 </w:t>
      </w:r>
      <w:r w:rsidR="002B3BE1">
        <w:rPr>
          <w:rFonts w:ascii="Tahoma" w:eastAsia="Times New Roman" w:hAnsi="Tahoma" w:cs="Tahoma"/>
          <w:sz w:val="24"/>
          <w:szCs w:val="24"/>
        </w:rPr>
        <w:t>,</w:t>
      </w:r>
      <w:r w:rsidR="00C902F5" w:rsidRPr="00C902F5">
        <w:rPr>
          <w:rFonts w:ascii="Tahoma" w:eastAsia="Times New Roman" w:hAnsi="Tahoma" w:cs="Tahoma"/>
          <w:sz w:val="24"/>
          <w:szCs w:val="24"/>
        </w:rPr>
        <w:t>mutandis</w:t>
      </w:r>
      <w:r w:rsidR="002B3BE1">
        <w:rPr>
          <w:rFonts w:ascii="Tahoma" w:eastAsia="Times New Roman" w:hAnsi="Tahoma" w:cs="Tahoma"/>
          <w:sz w:val="24"/>
          <w:szCs w:val="24"/>
        </w:rPr>
        <w:t xml:space="preserve"> mutandis, as well</w:t>
      </w:r>
      <w:r w:rsidR="00C902F5" w:rsidRPr="00C902F5">
        <w:rPr>
          <w:rFonts w:ascii="Tahoma" w:eastAsia="Times New Roman" w:hAnsi="Tahoma" w:cs="Tahoma"/>
          <w:sz w:val="24"/>
          <w:szCs w:val="24"/>
        </w:rPr>
        <w:t xml:space="preserve">.    Accordingly, the additions of agency commission as made by the AO and sustained by the CIT(A) in all the years </w:t>
      </w:r>
      <w:r w:rsidR="002B3BE1">
        <w:rPr>
          <w:rFonts w:ascii="Tahoma" w:eastAsia="Times New Roman" w:hAnsi="Tahoma" w:cs="Tahoma"/>
          <w:sz w:val="24"/>
          <w:szCs w:val="24"/>
        </w:rPr>
        <w:t xml:space="preserve">are </w:t>
      </w:r>
      <w:r w:rsidR="00C902F5" w:rsidRPr="00C902F5">
        <w:rPr>
          <w:rFonts w:ascii="Tahoma" w:eastAsia="Times New Roman" w:hAnsi="Tahoma" w:cs="Tahoma"/>
          <w:sz w:val="24"/>
          <w:szCs w:val="24"/>
        </w:rPr>
        <w:t xml:space="preserve"> deleted.</w:t>
      </w:r>
    </w:p>
    <w:p w:rsidR="00C902F5" w:rsidRDefault="00C902F5" w:rsidP="009856E9">
      <w:pPr>
        <w:spacing w:after="0" w:line="360" w:lineRule="auto"/>
        <w:jc w:val="both"/>
        <w:rPr>
          <w:rFonts w:ascii="Tahoma" w:eastAsia="Times New Roman" w:hAnsi="Tahoma" w:cs="Tahoma"/>
          <w:sz w:val="24"/>
          <w:szCs w:val="24"/>
        </w:rPr>
      </w:pPr>
    </w:p>
    <w:p w:rsidR="00C902F5" w:rsidRPr="00C902F5" w:rsidRDefault="00C902F5" w:rsidP="009856E9">
      <w:pPr>
        <w:spacing w:after="0" w:line="360" w:lineRule="auto"/>
        <w:jc w:val="both"/>
        <w:rPr>
          <w:rFonts w:ascii="Tahoma" w:eastAsia="Times New Roman" w:hAnsi="Tahoma" w:cs="Tahoma"/>
          <w:sz w:val="24"/>
          <w:szCs w:val="24"/>
        </w:rPr>
      </w:pPr>
      <w:r w:rsidRPr="00C902F5">
        <w:rPr>
          <w:rFonts w:ascii="Tahoma" w:eastAsia="Times New Roman" w:hAnsi="Tahoma" w:cs="Tahoma"/>
          <w:sz w:val="24"/>
          <w:szCs w:val="24"/>
        </w:rPr>
        <w:t>6.</w:t>
      </w:r>
      <w:r w:rsidRPr="00C902F5">
        <w:rPr>
          <w:rFonts w:ascii="Tahoma" w:eastAsia="Times New Roman" w:hAnsi="Tahoma" w:cs="Tahoma"/>
          <w:sz w:val="24"/>
          <w:szCs w:val="24"/>
        </w:rPr>
        <w:tab/>
        <w:t>In the result, the appeals of the assessee are allowed.</w:t>
      </w:r>
    </w:p>
    <w:p w:rsidR="00D71FF8" w:rsidRPr="00C902F5" w:rsidRDefault="00D71FF8" w:rsidP="00126E16">
      <w:pPr>
        <w:spacing w:line="360" w:lineRule="auto"/>
        <w:jc w:val="both"/>
        <w:rPr>
          <w:rFonts w:ascii="Tahoma" w:hAnsi="Tahoma" w:cs="Tahoma"/>
          <w:sz w:val="24"/>
          <w:szCs w:val="24"/>
        </w:rPr>
      </w:pPr>
      <w:r w:rsidRPr="00C902F5">
        <w:rPr>
          <w:rFonts w:ascii="Tahoma" w:hAnsi="Tahoma" w:cs="Tahoma"/>
          <w:sz w:val="24"/>
          <w:szCs w:val="24"/>
        </w:rPr>
        <w:t>Order pronounced in the open court on this</w:t>
      </w:r>
      <w:r w:rsidR="00137CFF" w:rsidRPr="00C902F5">
        <w:rPr>
          <w:rFonts w:ascii="Tahoma" w:hAnsi="Tahoma" w:cs="Tahoma"/>
          <w:sz w:val="24"/>
          <w:szCs w:val="24"/>
        </w:rPr>
        <w:t xml:space="preserve"> day of</w:t>
      </w:r>
      <w:r w:rsidR="00DA073C">
        <w:rPr>
          <w:rFonts w:ascii="Tahoma" w:hAnsi="Tahoma" w:cs="Tahoma"/>
          <w:sz w:val="24"/>
          <w:szCs w:val="24"/>
        </w:rPr>
        <w:t xml:space="preserve"> 11</w:t>
      </w:r>
      <w:r w:rsidR="00DA073C" w:rsidRPr="00DA073C">
        <w:rPr>
          <w:rFonts w:ascii="Tahoma" w:hAnsi="Tahoma" w:cs="Tahoma"/>
          <w:sz w:val="24"/>
          <w:szCs w:val="24"/>
          <w:vertAlign w:val="superscript"/>
        </w:rPr>
        <w:t>th</w:t>
      </w:r>
      <w:r w:rsidR="00DA073C">
        <w:rPr>
          <w:rFonts w:ascii="Tahoma" w:hAnsi="Tahoma" w:cs="Tahoma"/>
          <w:sz w:val="24"/>
          <w:szCs w:val="24"/>
        </w:rPr>
        <w:t xml:space="preserve"> </w:t>
      </w:r>
      <w:r w:rsidR="004D5270" w:rsidRPr="00C902F5">
        <w:rPr>
          <w:rFonts w:ascii="Tahoma" w:hAnsi="Tahoma" w:cs="Tahoma"/>
          <w:sz w:val="24"/>
          <w:szCs w:val="24"/>
        </w:rPr>
        <w:t>August</w:t>
      </w:r>
      <w:r w:rsidR="0077063C" w:rsidRPr="00C902F5">
        <w:rPr>
          <w:rFonts w:ascii="Tahoma" w:hAnsi="Tahoma" w:cs="Tahoma"/>
          <w:sz w:val="24"/>
          <w:szCs w:val="24"/>
        </w:rPr>
        <w:t xml:space="preserve"> 2016</w:t>
      </w:r>
      <w:r w:rsidRPr="00C902F5">
        <w:rPr>
          <w:rFonts w:ascii="Tahoma" w:hAnsi="Tahoma" w:cs="Tahoma"/>
          <w:sz w:val="24"/>
          <w:szCs w:val="24"/>
        </w:rPr>
        <w:t xml:space="preserve">. </w:t>
      </w:r>
    </w:p>
    <w:p w:rsidR="00CB1BCF" w:rsidRPr="00C902F5" w:rsidRDefault="00C938A7" w:rsidP="001D1A18">
      <w:pPr>
        <w:pStyle w:val="NoSpacing"/>
        <w:rPr>
          <w:rFonts w:ascii="Tahoma" w:hAnsi="Tahoma" w:cs="Tahoma"/>
          <w:sz w:val="24"/>
          <w:szCs w:val="24"/>
        </w:rPr>
      </w:pPr>
      <w:r w:rsidRPr="00C902F5">
        <w:rPr>
          <w:rFonts w:ascii="Tahoma" w:hAnsi="Tahoma" w:cs="Tahoma"/>
          <w:sz w:val="24"/>
          <w:szCs w:val="24"/>
        </w:rPr>
        <w:tab/>
      </w:r>
      <w:r w:rsidRPr="00C902F5">
        <w:rPr>
          <w:rFonts w:ascii="Tahoma" w:hAnsi="Tahoma" w:cs="Tahoma"/>
          <w:sz w:val="24"/>
          <w:szCs w:val="24"/>
        </w:rPr>
        <w:tab/>
      </w:r>
      <w:r w:rsidRPr="00C902F5">
        <w:rPr>
          <w:rFonts w:ascii="Tahoma" w:hAnsi="Tahoma" w:cs="Tahoma"/>
          <w:sz w:val="24"/>
          <w:szCs w:val="24"/>
        </w:rPr>
        <w:tab/>
      </w:r>
      <w:r w:rsidR="00CB1BCF" w:rsidRPr="00C902F5">
        <w:rPr>
          <w:rFonts w:ascii="Tahoma" w:hAnsi="Tahoma" w:cs="Tahoma"/>
          <w:sz w:val="24"/>
          <w:szCs w:val="24"/>
        </w:rPr>
        <w:tab/>
      </w:r>
    </w:p>
    <w:p w:rsidR="0077063C" w:rsidRPr="00126E16" w:rsidRDefault="00DA073C" w:rsidP="004E49AB">
      <w:pPr>
        <w:pStyle w:val="NoSpacing"/>
        <w:ind w:firstLine="720"/>
        <w:rPr>
          <w:rFonts w:ascii="Tahoma" w:hAnsi="Tahoma" w:cs="Tahoma"/>
          <w:b/>
          <w:sz w:val="24"/>
          <w:szCs w:val="24"/>
        </w:rPr>
      </w:pPr>
      <w:r>
        <w:rPr>
          <w:rFonts w:ascii="Tahoma" w:hAnsi="Tahoma" w:cs="Tahoma"/>
          <w:b/>
          <w:sz w:val="24"/>
          <w:szCs w:val="24"/>
        </w:rPr>
        <w:t xml:space="preserve">                       Sd/-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Sd/-</w:t>
      </w:r>
    </w:p>
    <w:p w:rsidR="000D7880" w:rsidRPr="00126E16" w:rsidRDefault="004D5270" w:rsidP="004E49AB">
      <w:pPr>
        <w:pStyle w:val="NoSpacing"/>
        <w:ind w:firstLine="720"/>
        <w:rPr>
          <w:rFonts w:ascii="Tahoma" w:hAnsi="Tahoma" w:cs="Tahoma"/>
          <w:b/>
          <w:sz w:val="24"/>
          <w:szCs w:val="24"/>
        </w:rPr>
      </w:pPr>
      <w:r w:rsidRPr="00126E16">
        <w:rPr>
          <w:rFonts w:ascii="Tahoma" w:hAnsi="Tahoma" w:cs="Tahoma"/>
          <w:b/>
          <w:sz w:val="24"/>
          <w:szCs w:val="24"/>
        </w:rPr>
        <w:t>(Shailendra Kumar Yadav)</w:t>
      </w:r>
      <w:r w:rsidRPr="00126E16">
        <w:rPr>
          <w:rFonts w:ascii="Tahoma" w:hAnsi="Tahoma" w:cs="Tahoma"/>
          <w:b/>
          <w:sz w:val="24"/>
          <w:szCs w:val="24"/>
        </w:rPr>
        <w:tab/>
      </w:r>
      <w:r w:rsidR="004F4D15" w:rsidRPr="00126E16">
        <w:rPr>
          <w:rFonts w:ascii="Tahoma" w:hAnsi="Tahoma" w:cs="Tahoma"/>
          <w:b/>
          <w:sz w:val="24"/>
          <w:szCs w:val="24"/>
        </w:rPr>
        <w:tab/>
      </w:r>
      <w:r w:rsidRPr="00126E16">
        <w:rPr>
          <w:rFonts w:ascii="Tahoma" w:hAnsi="Tahoma" w:cs="Tahoma"/>
          <w:b/>
          <w:sz w:val="24"/>
          <w:szCs w:val="24"/>
        </w:rPr>
        <w:tab/>
      </w:r>
      <w:r w:rsidR="004F4D15" w:rsidRPr="00126E16">
        <w:rPr>
          <w:rFonts w:ascii="Tahoma" w:hAnsi="Tahoma" w:cs="Tahoma"/>
          <w:b/>
          <w:sz w:val="24"/>
          <w:szCs w:val="24"/>
        </w:rPr>
        <w:t xml:space="preserve">    </w:t>
      </w:r>
      <w:r w:rsidR="004E49AB" w:rsidRPr="00126E16">
        <w:rPr>
          <w:rFonts w:ascii="Tahoma" w:hAnsi="Tahoma" w:cs="Tahoma"/>
          <w:b/>
          <w:sz w:val="24"/>
          <w:szCs w:val="24"/>
        </w:rPr>
        <w:t xml:space="preserve"> </w:t>
      </w:r>
      <w:r w:rsidR="004F4D15" w:rsidRPr="00126E16">
        <w:rPr>
          <w:rFonts w:ascii="Tahoma" w:hAnsi="Tahoma" w:cs="Tahoma"/>
          <w:b/>
          <w:sz w:val="24"/>
          <w:szCs w:val="24"/>
        </w:rPr>
        <w:t xml:space="preserve"> </w:t>
      </w:r>
      <w:r w:rsidR="000D7880" w:rsidRPr="00126E16">
        <w:rPr>
          <w:rFonts w:ascii="Tahoma" w:hAnsi="Tahoma" w:cs="Tahoma"/>
          <w:b/>
          <w:sz w:val="24"/>
          <w:szCs w:val="24"/>
        </w:rPr>
        <w:t>(</w:t>
      </w:r>
      <w:r w:rsidR="00070408" w:rsidRPr="00126E16">
        <w:rPr>
          <w:rFonts w:ascii="Tahoma" w:hAnsi="Tahoma" w:cs="Tahoma"/>
          <w:b/>
          <w:sz w:val="24"/>
          <w:szCs w:val="24"/>
        </w:rPr>
        <w:t>Ra</w:t>
      </w:r>
      <w:r w:rsidR="0077063C" w:rsidRPr="00126E16">
        <w:rPr>
          <w:rFonts w:ascii="Tahoma" w:hAnsi="Tahoma" w:cs="Tahoma"/>
          <w:b/>
          <w:sz w:val="24"/>
          <w:szCs w:val="24"/>
        </w:rPr>
        <w:t>jesh Kumar)</w:t>
      </w:r>
      <w:r w:rsidR="0077063C" w:rsidRPr="00126E16">
        <w:rPr>
          <w:rFonts w:ascii="Tahoma" w:hAnsi="Tahoma" w:cs="Tahoma"/>
          <w:b/>
          <w:sz w:val="24"/>
          <w:szCs w:val="24"/>
        </w:rPr>
        <w:tab/>
      </w:r>
      <w:r w:rsidRPr="00126E16">
        <w:rPr>
          <w:rFonts w:ascii="Tahoma" w:hAnsi="Tahoma" w:cs="Tahoma"/>
          <w:b/>
          <w:sz w:val="24"/>
          <w:szCs w:val="24"/>
        </w:rPr>
        <w:t xml:space="preserve">        </w:t>
      </w:r>
    </w:p>
    <w:p w:rsidR="000D7880" w:rsidRPr="00126E16" w:rsidRDefault="004F4D15" w:rsidP="000D7880">
      <w:pPr>
        <w:pStyle w:val="NoSpacing"/>
        <w:ind w:right="-432"/>
        <w:rPr>
          <w:rFonts w:ascii="Tahoma" w:hAnsi="Tahoma" w:cs="Tahoma"/>
          <w:b/>
          <w:bCs/>
          <w:sz w:val="24"/>
          <w:szCs w:val="24"/>
        </w:rPr>
      </w:pPr>
      <w:r w:rsidRPr="00126E16">
        <w:rPr>
          <w:rFonts w:ascii="Tahoma" w:hAnsi="Tahoma" w:cs="Tahoma"/>
          <w:b/>
          <w:bCs/>
          <w:sz w:val="24"/>
          <w:szCs w:val="24"/>
        </w:rPr>
        <w:t xml:space="preserve">                </w:t>
      </w:r>
      <w:r w:rsidR="004D5270" w:rsidRPr="00126E16">
        <w:rPr>
          <w:rFonts w:ascii="Tahoma" w:hAnsi="Tahoma" w:cs="Tahoma"/>
          <w:b/>
          <w:bCs/>
          <w:sz w:val="24"/>
          <w:szCs w:val="24"/>
        </w:rPr>
        <w:t xml:space="preserve">JUDICIAL MEMBER             </w:t>
      </w:r>
      <w:r w:rsidR="000D7880" w:rsidRPr="00126E16">
        <w:rPr>
          <w:rFonts w:ascii="Tahoma" w:hAnsi="Tahoma" w:cs="Tahoma"/>
          <w:b/>
          <w:bCs/>
          <w:sz w:val="24"/>
          <w:szCs w:val="24"/>
        </w:rPr>
        <w:t xml:space="preserve">  </w:t>
      </w:r>
      <w:r w:rsidRPr="00126E16">
        <w:rPr>
          <w:rFonts w:ascii="Tahoma" w:hAnsi="Tahoma" w:cs="Tahoma"/>
          <w:b/>
          <w:bCs/>
          <w:sz w:val="24"/>
          <w:szCs w:val="24"/>
        </w:rPr>
        <w:tab/>
      </w:r>
      <w:r w:rsidRPr="00126E16">
        <w:rPr>
          <w:rFonts w:ascii="Tahoma" w:hAnsi="Tahoma" w:cs="Tahoma"/>
          <w:b/>
          <w:bCs/>
          <w:sz w:val="24"/>
          <w:szCs w:val="24"/>
        </w:rPr>
        <w:tab/>
      </w:r>
      <w:r w:rsidR="000D7880" w:rsidRPr="00126E16">
        <w:rPr>
          <w:rFonts w:ascii="Tahoma" w:hAnsi="Tahoma" w:cs="Tahoma"/>
          <w:b/>
          <w:bCs/>
          <w:sz w:val="24"/>
          <w:szCs w:val="24"/>
        </w:rPr>
        <w:t>ACCOUNTANT MEMBER</w:t>
      </w:r>
      <w:r w:rsidR="000D7880" w:rsidRPr="00126E16">
        <w:rPr>
          <w:rFonts w:ascii="Tahoma" w:hAnsi="Tahoma" w:cs="Tahoma"/>
          <w:b/>
          <w:bCs/>
          <w:sz w:val="24"/>
          <w:szCs w:val="24"/>
        </w:rPr>
        <w:tab/>
        <w:t xml:space="preserve">                                   </w:t>
      </w:r>
    </w:p>
    <w:p w:rsidR="004D5270" w:rsidRPr="00126E16" w:rsidRDefault="004D5270" w:rsidP="000D7880">
      <w:pPr>
        <w:pStyle w:val="NoSpacing"/>
        <w:ind w:right="-432"/>
        <w:rPr>
          <w:rFonts w:ascii="Tahoma" w:hAnsi="Tahoma" w:cs="Tahoma"/>
          <w:b/>
          <w:bCs/>
          <w:sz w:val="24"/>
          <w:szCs w:val="24"/>
        </w:rPr>
      </w:pPr>
    </w:p>
    <w:p w:rsidR="000D7880" w:rsidRPr="00C902F5" w:rsidRDefault="00905535" w:rsidP="00905535">
      <w:pPr>
        <w:pStyle w:val="NoSpacing"/>
        <w:rPr>
          <w:rFonts w:ascii="Tahoma" w:hAnsi="Tahoma" w:cs="Tahoma"/>
          <w:sz w:val="24"/>
          <w:szCs w:val="24"/>
        </w:rPr>
      </w:pPr>
      <w:r w:rsidRPr="00C902F5">
        <w:rPr>
          <w:rFonts w:ascii="Tahoma" w:hAnsi="Tahoma" w:cs="Tahoma"/>
          <w:sz w:val="24"/>
          <w:szCs w:val="24"/>
        </w:rPr>
        <w:t>Mumbai,</w:t>
      </w:r>
      <w:r w:rsidR="000D7880" w:rsidRPr="00C902F5">
        <w:rPr>
          <w:rFonts w:ascii="Tahoma" w:hAnsi="Tahoma" w:cs="Tahoma"/>
          <w:sz w:val="24"/>
          <w:szCs w:val="24"/>
        </w:rPr>
        <w:t xml:space="preserve">  Dated : </w:t>
      </w:r>
      <w:r w:rsidR="00DA073C">
        <w:rPr>
          <w:rFonts w:ascii="Tahoma" w:hAnsi="Tahoma" w:cs="Tahoma"/>
          <w:sz w:val="24"/>
          <w:szCs w:val="24"/>
        </w:rPr>
        <w:t>11</w:t>
      </w:r>
      <w:r w:rsidR="00DA073C" w:rsidRPr="00DA073C">
        <w:rPr>
          <w:rFonts w:ascii="Tahoma" w:hAnsi="Tahoma" w:cs="Tahoma"/>
          <w:sz w:val="24"/>
          <w:szCs w:val="24"/>
          <w:vertAlign w:val="superscript"/>
        </w:rPr>
        <w:t>th</w:t>
      </w:r>
      <w:r w:rsidR="00DA073C">
        <w:rPr>
          <w:rFonts w:ascii="Tahoma" w:hAnsi="Tahoma" w:cs="Tahoma"/>
          <w:sz w:val="24"/>
          <w:szCs w:val="24"/>
        </w:rPr>
        <w:t xml:space="preserve"> </w:t>
      </w:r>
      <w:r w:rsidR="004D5270" w:rsidRPr="00C902F5">
        <w:rPr>
          <w:rFonts w:ascii="Tahoma" w:hAnsi="Tahoma" w:cs="Tahoma"/>
          <w:sz w:val="24"/>
          <w:szCs w:val="24"/>
        </w:rPr>
        <w:t>August,</w:t>
      </w:r>
      <w:r w:rsidR="000D7880" w:rsidRPr="00C902F5">
        <w:rPr>
          <w:rFonts w:ascii="Tahoma" w:hAnsi="Tahoma" w:cs="Tahoma"/>
          <w:sz w:val="24"/>
          <w:szCs w:val="24"/>
        </w:rPr>
        <w:t xml:space="preserve"> 201</w:t>
      </w:r>
      <w:r w:rsidR="00331AF5" w:rsidRPr="00C902F5">
        <w:rPr>
          <w:rFonts w:ascii="Tahoma" w:hAnsi="Tahoma" w:cs="Tahoma"/>
          <w:sz w:val="24"/>
          <w:szCs w:val="24"/>
        </w:rPr>
        <w:t>6</w:t>
      </w:r>
      <w:r w:rsidR="000D7880" w:rsidRPr="00C902F5">
        <w:rPr>
          <w:rFonts w:ascii="Tahoma" w:hAnsi="Tahoma" w:cs="Tahoma"/>
          <w:sz w:val="24"/>
          <w:szCs w:val="24"/>
        </w:rPr>
        <w:t>.</w:t>
      </w:r>
    </w:p>
    <w:p w:rsidR="000D7880" w:rsidRPr="00126E16" w:rsidRDefault="000D7880" w:rsidP="00905535">
      <w:pPr>
        <w:pStyle w:val="NoSpacing"/>
        <w:rPr>
          <w:rFonts w:ascii="Tahoma" w:hAnsi="Tahoma" w:cs="Tahoma"/>
          <w:sz w:val="28"/>
          <w:szCs w:val="28"/>
        </w:rPr>
      </w:pPr>
      <w:r w:rsidRPr="00126E16">
        <w:rPr>
          <w:rFonts w:ascii="Tahoma" w:hAnsi="Tahoma" w:cs="Tahoma"/>
          <w:sz w:val="28"/>
          <w:szCs w:val="28"/>
        </w:rPr>
        <w:t>SA</w:t>
      </w:r>
    </w:p>
    <w:p w:rsidR="00C902F5" w:rsidRDefault="00C902F5" w:rsidP="00905535">
      <w:pPr>
        <w:spacing w:line="240" w:lineRule="auto"/>
        <w:jc w:val="both"/>
        <w:rPr>
          <w:rFonts w:ascii="Tahoma" w:hAnsi="Tahoma" w:cs="Tahoma"/>
          <w:b/>
          <w:bCs/>
          <w:sz w:val="24"/>
          <w:szCs w:val="24"/>
          <w:u w:val="single"/>
        </w:rPr>
      </w:pPr>
    </w:p>
    <w:p w:rsidR="00C902F5" w:rsidRDefault="00C902F5" w:rsidP="00905535">
      <w:pPr>
        <w:spacing w:line="240" w:lineRule="auto"/>
        <w:jc w:val="both"/>
        <w:rPr>
          <w:rFonts w:ascii="Tahoma" w:hAnsi="Tahoma" w:cs="Tahoma"/>
          <w:b/>
          <w:bCs/>
          <w:sz w:val="24"/>
          <w:szCs w:val="24"/>
          <w:u w:val="single"/>
        </w:rPr>
      </w:pPr>
    </w:p>
    <w:p w:rsidR="00C902F5" w:rsidRDefault="00C902F5" w:rsidP="00905535">
      <w:pPr>
        <w:spacing w:line="240" w:lineRule="auto"/>
        <w:jc w:val="both"/>
        <w:rPr>
          <w:rFonts w:ascii="Tahoma" w:hAnsi="Tahoma" w:cs="Tahoma"/>
          <w:b/>
          <w:bCs/>
          <w:sz w:val="24"/>
          <w:szCs w:val="24"/>
          <w:u w:val="single"/>
        </w:rPr>
      </w:pPr>
    </w:p>
    <w:p w:rsidR="00C902F5" w:rsidRDefault="00C902F5" w:rsidP="00905535">
      <w:pPr>
        <w:spacing w:line="240" w:lineRule="auto"/>
        <w:jc w:val="both"/>
        <w:rPr>
          <w:rFonts w:ascii="Tahoma" w:hAnsi="Tahoma" w:cs="Tahoma"/>
          <w:b/>
          <w:bCs/>
          <w:sz w:val="24"/>
          <w:szCs w:val="24"/>
          <w:u w:val="single"/>
        </w:rPr>
      </w:pPr>
    </w:p>
    <w:p w:rsidR="000D7880" w:rsidRPr="00126E16" w:rsidRDefault="000D7880" w:rsidP="00905535">
      <w:pPr>
        <w:spacing w:line="240" w:lineRule="auto"/>
        <w:jc w:val="both"/>
        <w:rPr>
          <w:rFonts w:ascii="Tahoma" w:hAnsi="Tahoma" w:cs="Tahoma"/>
          <w:b/>
          <w:bCs/>
          <w:sz w:val="24"/>
          <w:szCs w:val="24"/>
          <w:u w:val="words"/>
        </w:rPr>
      </w:pPr>
      <w:r w:rsidRPr="00126E16">
        <w:rPr>
          <w:rFonts w:ascii="Tahoma" w:hAnsi="Tahoma" w:cs="Tahoma"/>
          <w:b/>
          <w:bCs/>
          <w:sz w:val="24"/>
          <w:szCs w:val="24"/>
          <w:u w:val="single"/>
        </w:rPr>
        <w:t>Copy of the Order forwarded  to</w:t>
      </w:r>
      <w:r w:rsidRPr="00126E16">
        <w:rPr>
          <w:rFonts w:ascii="Tahoma" w:hAnsi="Tahoma" w:cs="Tahoma"/>
          <w:b/>
          <w:bCs/>
          <w:sz w:val="24"/>
          <w:szCs w:val="24"/>
        </w:rPr>
        <w:t xml:space="preserve"> :</w:t>
      </w:r>
      <w:r w:rsidRPr="00126E16">
        <w:rPr>
          <w:rFonts w:ascii="Tahoma" w:hAnsi="Tahoma" w:cs="Tahoma"/>
          <w:b/>
          <w:bCs/>
          <w:sz w:val="24"/>
          <w:szCs w:val="24"/>
        </w:rPr>
        <w:tab/>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8640"/>
      </w:tblGrid>
      <w:tr w:rsidR="000D7880" w:rsidRPr="00126E16" w:rsidTr="001360D8">
        <w:trPr>
          <w:trHeight w:val="297"/>
        </w:trPr>
        <w:tc>
          <w:tcPr>
            <w:tcW w:w="540" w:type="dxa"/>
            <w:tcBorders>
              <w:top w:val="nil"/>
              <w:left w:val="nil"/>
              <w:bottom w:val="nil"/>
              <w:right w:val="nil"/>
            </w:tcBorders>
          </w:tcPr>
          <w:p w:rsidR="000D7880" w:rsidRPr="00126E16" w:rsidRDefault="000D7880" w:rsidP="00905535">
            <w:pPr>
              <w:pStyle w:val="NoSpacing"/>
              <w:rPr>
                <w:rFonts w:ascii="Tahoma" w:hAnsi="Tahoma" w:cs="Tahoma"/>
                <w:sz w:val="24"/>
                <w:szCs w:val="24"/>
              </w:rPr>
            </w:pPr>
            <w:r w:rsidRPr="00126E16">
              <w:rPr>
                <w:rFonts w:ascii="Tahoma" w:hAnsi="Tahoma" w:cs="Tahoma"/>
                <w:sz w:val="24"/>
                <w:szCs w:val="24"/>
              </w:rPr>
              <w:t>1.</w:t>
            </w:r>
          </w:p>
        </w:tc>
        <w:tc>
          <w:tcPr>
            <w:tcW w:w="8640" w:type="dxa"/>
            <w:tcBorders>
              <w:top w:val="nil"/>
              <w:left w:val="nil"/>
              <w:bottom w:val="nil"/>
              <w:right w:val="nil"/>
            </w:tcBorders>
          </w:tcPr>
          <w:p w:rsidR="000D7880" w:rsidRPr="00126E16" w:rsidRDefault="000D7880" w:rsidP="00905535">
            <w:pPr>
              <w:pStyle w:val="NoSpacing"/>
              <w:rPr>
                <w:rFonts w:ascii="Tahoma" w:hAnsi="Tahoma" w:cs="Tahoma"/>
                <w:sz w:val="24"/>
                <w:szCs w:val="24"/>
              </w:rPr>
            </w:pPr>
            <w:r w:rsidRPr="00126E16">
              <w:rPr>
                <w:rFonts w:ascii="Tahoma" w:hAnsi="Tahoma" w:cs="Tahoma"/>
                <w:sz w:val="24"/>
                <w:szCs w:val="24"/>
              </w:rPr>
              <w:t>The Appellant.</w:t>
            </w:r>
          </w:p>
        </w:tc>
      </w:tr>
      <w:tr w:rsidR="000D7880" w:rsidRPr="00126E16" w:rsidTr="001360D8">
        <w:trPr>
          <w:trHeight w:val="333"/>
        </w:trPr>
        <w:tc>
          <w:tcPr>
            <w:tcW w:w="5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2.</w:t>
            </w:r>
          </w:p>
        </w:tc>
        <w:tc>
          <w:tcPr>
            <w:tcW w:w="86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The Respondent.</w:t>
            </w:r>
          </w:p>
        </w:tc>
      </w:tr>
      <w:tr w:rsidR="000D7880" w:rsidRPr="00126E16" w:rsidTr="001360D8">
        <w:trPr>
          <w:trHeight w:val="345"/>
        </w:trPr>
        <w:tc>
          <w:tcPr>
            <w:tcW w:w="5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3.</w:t>
            </w:r>
          </w:p>
        </w:tc>
        <w:tc>
          <w:tcPr>
            <w:tcW w:w="86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The CIT(A), Mumbai.</w:t>
            </w:r>
          </w:p>
        </w:tc>
      </w:tr>
      <w:tr w:rsidR="000D7880" w:rsidRPr="00126E16" w:rsidTr="001360D8">
        <w:trPr>
          <w:trHeight w:val="153"/>
        </w:trPr>
        <w:tc>
          <w:tcPr>
            <w:tcW w:w="5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4.</w:t>
            </w:r>
          </w:p>
        </w:tc>
        <w:tc>
          <w:tcPr>
            <w:tcW w:w="86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The CIT</w:t>
            </w:r>
            <w:r w:rsidRPr="00126E16">
              <w:rPr>
                <w:rFonts w:ascii="Tahoma" w:hAnsi="Tahoma" w:cs="Tahoma"/>
                <w:b/>
                <w:bCs/>
                <w:sz w:val="24"/>
                <w:szCs w:val="24"/>
              </w:rPr>
              <w:t xml:space="preserve"> </w:t>
            </w:r>
            <w:r w:rsidRPr="00126E16">
              <w:rPr>
                <w:rFonts w:ascii="Tahoma" w:hAnsi="Tahoma" w:cs="Tahoma"/>
                <w:b/>
                <w:bCs/>
                <w:sz w:val="24"/>
                <w:szCs w:val="24"/>
              </w:rPr>
              <w:br w:type="page"/>
            </w:r>
          </w:p>
        </w:tc>
      </w:tr>
      <w:tr w:rsidR="000D7880" w:rsidRPr="00126E16" w:rsidTr="001360D8">
        <w:trPr>
          <w:trHeight w:val="342"/>
        </w:trPr>
        <w:tc>
          <w:tcPr>
            <w:tcW w:w="540" w:type="dxa"/>
            <w:tcBorders>
              <w:top w:val="nil"/>
              <w:left w:val="nil"/>
              <w:bottom w:val="nil"/>
              <w:right w:val="nil"/>
            </w:tcBorders>
          </w:tcPr>
          <w:p w:rsidR="000D7880" w:rsidRPr="00126E16" w:rsidRDefault="000D7880" w:rsidP="001360D8">
            <w:pPr>
              <w:pStyle w:val="NoSpacing"/>
              <w:rPr>
                <w:rFonts w:ascii="Tahoma" w:hAnsi="Tahoma" w:cs="Tahoma"/>
                <w:sz w:val="24"/>
                <w:szCs w:val="24"/>
              </w:rPr>
            </w:pPr>
            <w:r w:rsidRPr="00126E16">
              <w:rPr>
                <w:rFonts w:ascii="Tahoma" w:hAnsi="Tahoma" w:cs="Tahoma"/>
                <w:sz w:val="24"/>
                <w:szCs w:val="24"/>
              </w:rPr>
              <w:t>5.</w:t>
            </w:r>
          </w:p>
        </w:tc>
        <w:tc>
          <w:tcPr>
            <w:tcW w:w="8640" w:type="dxa"/>
            <w:tcBorders>
              <w:top w:val="nil"/>
              <w:left w:val="nil"/>
              <w:bottom w:val="nil"/>
              <w:right w:val="nil"/>
            </w:tcBorders>
          </w:tcPr>
          <w:p w:rsidR="000D7880" w:rsidRPr="00126E16" w:rsidRDefault="000D7880" w:rsidP="004D5270">
            <w:pPr>
              <w:pStyle w:val="NoSpacing"/>
              <w:rPr>
                <w:rFonts w:ascii="Tahoma" w:hAnsi="Tahoma" w:cs="Tahoma"/>
                <w:sz w:val="24"/>
                <w:szCs w:val="24"/>
              </w:rPr>
            </w:pPr>
            <w:r w:rsidRPr="00126E16">
              <w:rPr>
                <w:rFonts w:ascii="Tahoma" w:hAnsi="Tahoma" w:cs="Tahoma"/>
                <w:sz w:val="24"/>
                <w:szCs w:val="24"/>
              </w:rPr>
              <w:t>The DR, ‘</w:t>
            </w:r>
            <w:r w:rsidR="004D5270" w:rsidRPr="00126E16">
              <w:rPr>
                <w:rFonts w:ascii="Tahoma" w:hAnsi="Tahoma" w:cs="Tahoma"/>
                <w:sz w:val="24"/>
                <w:szCs w:val="24"/>
              </w:rPr>
              <w:t>A</w:t>
            </w:r>
            <w:r w:rsidRPr="00126E16">
              <w:rPr>
                <w:rFonts w:ascii="Tahoma" w:hAnsi="Tahoma" w:cs="Tahoma"/>
                <w:sz w:val="24"/>
                <w:szCs w:val="24"/>
              </w:rPr>
              <w:t>’ Bench, ITAT, Mumbai</w:t>
            </w:r>
            <w:r w:rsidR="00905535" w:rsidRPr="00126E16">
              <w:rPr>
                <w:rFonts w:ascii="Tahoma" w:hAnsi="Tahoma" w:cs="Tahoma"/>
                <w:sz w:val="24"/>
                <w:szCs w:val="24"/>
              </w:rPr>
              <w:t xml:space="preserve">                            </w:t>
            </w:r>
            <w:r w:rsidR="00905535" w:rsidRPr="00126E16">
              <w:rPr>
                <w:rFonts w:ascii="Tahoma" w:hAnsi="Tahoma" w:cs="Tahoma"/>
                <w:bCs/>
                <w:sz w:val="24"/>
                <w:szCs w:val="24"/>
              </w:rPr>
              <w:t>BY ORDER</w:t>
            </w:r>
          </w:p>
        </w:tc>
      </w:tr>
      <w:tr w:rsidR="00905535" w:rsidRPr="00126E16" w:rsidTr="001360D8">
        <w:trPr>
          <w:trHeight w:val="342"/>
        </w:trPr>
        <w:tc>
          <w:tcPr>
            <w:tcW w:w="540" w:type="dxa"/>
            <w:tcBorders>
              <w:top w:val="nil"/>
              <w:left w:val="nil"/>
              <w:bottom w:val="nil"/>
              <w:right w:val="nil"/>
            </w:tcBorders>
          </w:tcPr>
          <w:p w:rsidR="00905535" w:rsidRPr="00126E16" w:rsidRDefault="00905535" w:rsidP="001360D8">
            <w:pPr>
              <w:pStyle w:val="NoSpacing"/>
              <w:rPr>
                <w:rFonts w:ascii="Tahoma" w:hAnsi="Tahoma" w:cs="Tahoma"/>
                <w:sz w:val="24"/>
                <w:szCs w:val="24"/>
              </w:rPr>
            </w:pPr>
          </w:p>
        </w:tc>
        <w:tc>
          <w:tcPr>
            <w:tcW w:w="8640" w:type="dxa"/>
            <w:tcBorders>
              <w:top w:val="nil"/>
              <w:left w:val="nil"/>
              <w:bottom w:val="nil"/>
              <w:right w:val="nil"/>
            </w:tcBorders>
          </w:tcPr>
          <w:p w:rsidR="00905535" w:rsidRPr="00126E16" w:rsidRDefault="00905535" w:rsidP="00331AF5">
            <w:pPr>
              <w:pStyle w:val="NoSpacing"/>
              <w:rPr>
                <w:rFonts w:ascii="Tahoma" w:hAnsi="Tahoma" w:cs="Tahoma"/>
                <w:sz w:val="24"/>
                <w:szCs w:val="24"/>
              </w:rPr>
            </w:pPr>
          </w:p>
          <w:p w:rsidR="00905535" w:rsidRPr="00126E16" w:rsidRDefault="00905535" w:rsidP="00331AF5">
            <w:pPr>
              <w:pStyle w:val="NoSpacing"/>
              <w:rPr>
                <w:rFonts w:ascii="Tahoma" w:hAnsi="Tahoma" w:cs="Tahoma"/>
                <w:sz w:val="24"/>
                <w:szCs w:val="24"/>
              </w:rPr>
            </w:pPr>
          </w:p>
        </w:tc>
      </w:tr>
    </w:tbl>
    <w:p w:rsidR="000D7880" w:rsidRPr="00126E16" w:rsidRDefault="000D7880" w:rsidP="00905535">
      <w:pPr>
        <w:pStyle w:val="NoSpacing"/>
        <w:rPr>
          <w:rFonts w:ascii="Tahoma" w:hAnsi="Tahoma" w:cs="Tahoma"/>
          <w:sz w:val="24"/>
          <w:szCs w:val="24"/>
        </w:rPr>
      </w:pPr>
      <w:r w:rsidRPr="00126E16">
        <w:rPr>
          <w:rFonts w:ascii="Tahoma" w:hAnsi="Tahoma" w:cs="Tahoma"/>
          <w:bCs/>
          <w:color w:val="000000"/>
          <w:sz w:val="24"/>
          <w:szCs w:val="24"/>
        </w:rPr>
        <w:t>//True Copy//</w:t>
      </w:r>
      <w:r w:rsidRPr="00126E16">
        <w:rPr>
          <w:rFonts w:ascii="Tahoma" w:hAnsi="Tahoma" w:cs="Tahoma"/>
          <w:sz w:val="24"/>
          <w:szCs w:val="24"/>
          <w:cs/>
        </w:rPr>
        <w:t xml:space="preserve">                </w:t>
      </w:r>
      <w:r w:rsidR="00905535" w:rsidRPr="00126E16">
        <w:rPr>
          <w:rFonts w:ascii="Tahoma" w:hAnsi="Tahoma" w:cs="Tahoma"/>
          <w:sz w:val="24"/>
          <w:szCs w:val="24"/>
        </w:rPr>
        <w:t xml:space="preserve">        </w:t>
      </w:r>
      <w:r w:rsidRPr="00126E16">
        <w:rPr>
          <w:rFonts w:ascii="Tahoma" w:hAnsi="Tahoma" w:cs="Tahoma"/>
          <w:sz w:val="24"/>
          <w:szCs w:val="24"/>
        </w:rPr>
        <w:tab/>
      </w:r>
      <w:r w:rsidRPr="00126E16">
        <w:rPr>
          <w:rFonts w:ascii="Tahoma" w:hAnsi="Tahoma" w:cs="Tahoma"/>
          <w:sz w:val="24"/>
          <w:szCs w:val="24"/>
        </w:rPr>
        <w:tab/>
      </w:r>
      <w:r w:rsidR="00905535" w:rsidRPr="00126E16">
        <w:rPr>
          <w:rFonts w:ascii="Tahoma" w:hAnsi="Tahoma" w:cs="Tahoma"/>
          <w:sz w:val="24"/>
          <w:szCs w:val="24"/>
        </w:rPr>
        <w:t xml:space="preserve">               </w:t>
      </w:r>
      <w:r w:rsidRPr="00126E16">
        <w:rPr>
          <w:rFonts w:ascii="Tahoma" w:hAnsi="Tahoma" w:cs="Tahoma"/>
          <w:sz w:val="24"/>
          <w:szCs w:val="24"/>
        </w:rPr>
        <w:t>(</w:t>
      </w:r>
      <w:r w:rsidR="00905535" w:rsidRPr="00126E16">
        <w:rPr>
          <w:rFonts w:ascii="Tahoma" w:hAnsi="Tahoma" w:cs="Tahoma"/>
          <w:sz w:val="24"/>
          <w:szCs w:val="24"/>
        </w:rPr>
        <w:t>Assistant</w:t>
      </w:r>
      <w:r w:rsidRPr="00126E16">
        <w:rPr>
          <w:rFonts w:ascii="Tahoma" w:hAnsi="Tahoma" w:cs="Tahoma"/>
          <w:sz w:val="24"/>
          <w:szCs w:val="24"/>
          <w:cs/>
        </w:rPr>
        <w:t xml:space="preserve"> </w:t>
      </w:r>
      <w:r w:rsidRPr="00126E16">
        <w:rPr>
          <w:rFonts w:ascii="Tahoma" w:hAnsi="Tahoma" w:cs="Tahoma"/>
          <w:sz w:val="24"/>
          <w:szCs w:val="24"/>
        </w:rPr>
        <w:t>Registrar)</w:t>
      </w:r>
    </w:p>
    <w:p w:rsidR="004E49AB" w:rsidRPr="00126E16" w:rsidRDefault="000D7880" w:rsidP="000D7880">
      <w:pPr>
        <w:pStyle w:val="NoSpacing"/>
        <w:rPr>
          <w:rFonts w:ascii="Tahoma" w:hAnsi="Tahoma" w:cs="Tahoma"/>
          <w:bCs/>
          <w:sz w:val="24"/>
          <w:szCs w:val="24"/>
        </w:rPr>
      </w:pPr>
      <w:r w:rsidRPr="00126E16">
        <w:rPr>
          <w:rFonts w:ascii="Tahoma" w:hAnsi="Tahoma" w:cs="Tahoma"/>
          <w:b/>
          <w:sz w:val="24"/>
          <w:szCs w:val="24"/>
        </w:rPr>
        <w:t xml:space="preserve">   </w:t>
      </w:r>
      <w:r w:rsidRPr="00126E16">
        <w:rPr>
          <w:rFonts w:ascii="Tahoma" w:hAnsi="Tahoma" w:cs="Tahoma"/>
          <w:b/>
          <w:sz w:val="24"/>
          <w:szCs w:val="24"/>
        </w:rPr>
        <w:tab/>
      </w:r>
      <w:r w:rsidRPr="00126E16">
        <w:rPr>
          <w:rFonts w:ascii="Tahoma" w:hAnsi="Tahoma" w:cs="Tahoma"/>
          <w:b/>
          <w:sz w:val="24"/>
          <w:szCs w:val="24"/>
        </w:rPr>
        <w:tab/>
      </w:r>
      <w:r w:rsidRPr="00126E16">
        <w:rPr>
          <w:rFonts w:ascii="Tahoma" w:hAnsi="Tahoma" w:cs="Tahoma"/>
          <w:b/>
          <w:sz w:val="24"/>
          <w:szCs w:val="24"/>
        </w:rPr>
        <w:tab/>
      </w:r>
      <w:r w:rsidRPr="00126E16">
        <w:rPr>
          <w:rFonts w:ascii="Tahoma" w:hAnsi="Tahoma" w:cs="Tahoma"/>
          <w:b/>
          <w:sz w:val="24"/>
          <w:szCs w:val="24"/>
        </w:rPr>
        <w:tab/>
      </w:r>
      <w:r w:rsidRPr="00126E16">
        <w:rPr>
          <w:rFonts w:ascii="Tahoma" w:hAnsi="Tahoma" w:cs="Tahoma"/>
          <w:b/>
          <w:sz w:val="24"/>
          <w:szCs w:val="24"/>
        </w:rPr>
        <w:tab/>
        <w:t xml:space="preserve">       </w:t>
      </w:r>
      <w:r w:rsidR="00905535" w:rsidRPr="00126E16">
        <w:rPr>
          <w:rFonts w:ascii="Tahoma" w:hAnsi="Tahoma" w:cs="Tahoma"/>
          <w:b/>
          <w:sz w:val="24"/>
          <w:szCs w:val="24"/>
        </w:rPr>
        <w:t xml:space="preserve">   </w:t>
      </w:r>
      <w:r w:rsidRPr="00126E16">
        <w:rPr>
          <w:rFonts w:ascii="Tahoma" w:hAnsi="Tahoma" w:cs="Tahoma"/>
          <w:b/>
          <w:sz w:val="24"/>
          <w:szCs w:val="24"/>
        </w:rPr>
        <w:t xml:space="preserve"> </w:t>
      </w:r>
      <w:r w:rsidRPr="00126E16">
        <w:rPr>
          <w:rFonts w:ascii="Tahoma" w:hAnsi="Tahoma" w:cs="Tahoma"/>
          <w:bCs/>
          <w:sz w:val="24"/>
          <w:szCs w:val="24"/>
        </w:rPr>
        <w:t>Income Tax Appellate Tribunal, Mumbai</w:t>
      </w:r>
    </w:p>
    <w:p w:rsidR="00F37401" w:rsidRPr="00126E16" w:rsidRDefault="00F37401" w:rsidP="00F37401">
      <w:pPr>
        <w:pStyle w:val="NoSpacing"/>
        <w:rPr>
          <w:rFonts w:ascii="Tahoma" w:hAnsi="Tahoma" w:cs="Tahoma"/>
        </w:rPr>
      </w:pPr>
    </w:p>
    <w:p w:rsidR="003B689C" w:rsidRPr="00126E16" w:rsidRDefault="003B689C" w:rsidP="00F37401">
      <w:pPr>
        <w:pStyle w:val="NoSpacing"/>
        <w:rPr>
          <w:rFonts w:ascii="Tahoma" w:hAnsi="Tahoma" w:cs="Tahoma"/>
        </w:rPr>
      </w:pPr>
    </w:p>
    <w:p w:rsidR="003B689C" w:rsidRPr="00126E16" w:rsidRDefault="003B689C" w:rsidP="00F37401">
      <w:pPr>
        <w:pStyle w:val="NoSpacing"/>
        <w:rPr>
          <w:rFonts w:ascii="Tahoma" w:hAnsi="Tahoma" w:cs="Tahoma"/>
        </w:rPr>
      </w:pPr>
    </w:p>
    <w:p w:rsidR="003B689C" w:rsidRPr="00126E16" w:rsidRDefault="003B689C" w:rsidP="00F37401">
      <w:pPr>
        <w:pStyle w:val="NoSpacing"/>
        <w:rPr>
          <w:rFonts w:ascii="Tahoma" w:hAnsi="Tahoma" w:cs="Tahoma"/>
        </w:rPr>
      </w:pPr>
    </w:p>
    <w:p w:rsidR="00F37401" w:rsidRPr="00126E16" w:rsidRDefault="00F37401" w:rsidP="00F37401">
      <w:pPr>
        <w:rPr>
          <w:rFonts w:ascii="Tahoma" w:hAnsi="Tahoma" w:cs="Tahoma"/>
        </w:rPr>
      </w:pPr>
    </w:p>
    <w:p w:rsidR="00DE2DF7" w:rsidRPr="00126E16" w:rsidRDefault="00DE2DF7" w:rsidP="000D7880">
      <w:pPr>
        <w:pStyle w:val="NoSpacing"/>
        <w:rPr>
          <w:rFonts w:ascii="Tahoma" w:hAnsi="Tahoma" w:cs="Tahoma"/>
          <w:bCs/>
          <w:sz w:val="24"/>
          <w:szCs w:val="24"/>
        </w:rPr>
      </w:pPr>
    </w:p>
    <w:sectPr w:rsidR="00DE2DF7" w:rsidRPr="00126E16" w:rsidSect="00DB15E1">
      <w:headerReference w:type="even" r:id="rId8"/>
      <w:headerReference w:type="default" r:id="rId9"/>
      <w:pgSz w:w="11909" w:h="16834" w:code="9"/>
      <w:pgMar w:top="1134" w:right="1151" w:bottom="1134" w:left="1729" w:header="720" w:footer="720" w:gutter="57"/>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42C" w:rsidRDefault="00E7542C" w:rsidP="007432A1">
      <w:pPr>
        <w:spacing w:after="0" w:line="240" w:lineRule="auto"/>
      </w:pPr>
      <w:r>
        <w:separator/>
      </w:r>
    </w:p>
  </w:endnote>
  <w:endnote w:type="continuationSeparator" w:id="1">
    <w:p w:rsidR="00E7542C" w:rsidRDefault="00E7542C" w:rsidP="007432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42C" w:rsidRDefault="00E7542C" w:rsidP="007432A1">
      <w:pPr>
        <w:spacing w:after="0" w:line="240" w:lineRule="auto"/>
      </w:pPr>
      <w:r>
        <w:separator/>
      </w:r>
    </w:p>
  </w:footnote>
  <w:footnote w:type="continuationSeparator" w:id="1">
    <w:p w:rsidR="00E7542C" w:rsidRDefault="00E7542C" w:rsidP="007432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FC" w:rsidRDefault="00BB3E67" w:rsidP="00172FFC">
    <w:pPr>
      <w:pStyle w:val="Header"/>
      <w:framePr w:wrap="around" w:vAnchor="text" w:hAnchor="margin" w:xAlign="center" w:y="1"/>
      <w:rPr>
        <w:rStyle w:val="PageNumber"/>
        <w:rFonts w:eastAsiaTheme="minorEastAsia"/>
      </w:rPr>
    </w:pPr>
    <w:r>
      <w:rPr>
        <w:rStyle w:val="PageNumber"/>
        <w:rFonts w:eastAsiaTheme="minorEastAsia"/>
      </w:rPr>
      <w:fldChar w:fldCharType="begin"/>
    </w:r>
    <w:r w:rsidR="00B0129A">
      <w:rPr>
        <w:rStyle w:val="PageNumber"/>
        <w:rFonts w:eastAsiaTheme="minorEastAsia"/>
      </w:rPr>
      <w:instrText xml:space="preserve">PAGE  </w:instrText>
    </w:r>
    <w:r>
      <w:rPr>
        <w:rStyle w:val="PageNumber"/>
        <w:rFonts w:eastAsiaTheme="minorEastAsia"/>
      </w:rPr>
      <w:fldChar w:fldCharType="end"/>
    </w:r>
  </w:p>
  <w:p w:rsidR="00172FFC" w:rsidRDefault="00E754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FFC" w:rsidRDefault="00BB3E67" w:rsidP="00172FFC">
    <w:pPr>
      <w:pStyle w:val="Header"/>
      <w:framePr w:wrap="around" w:vAnchor="text" w:hAnchor="margin" w:xAlign="center" w:y="1"/>
      <w:rPr>
        <w:rStyle w:val="PageNumber"/>
        <w:rFonts w:eastAsiaTheme="minorEastAsia"/>
      </w:rPr>
    </w:pPr>
    <w:r>
      <w:rPr>
        <w:rStyle w:val="PageNumber"/>
        <w:rFonts w:eastAsiaTheme="minorEastAsia"/>
      </w:rPr>
      <w:fldChar w:fldCharType="begin"/>
    </w:r>
    <w:r w:rsidR="00B0129A">
      <w:rPr>
        <w:rStyle w:val="PageNumber"/>
        <w:rFonts w:eastAsiaTheme="minorEastAsia"/>
      </w:rPr>
      <w:instrText xml:space="preserve">PAGE  </w:instrText>
    </w:r>
    <w:r>
      <w:rPr>
        <w:rStyle w:val="PageNumber"/>
        <w:rFonts w:eastAsiaTheme="minorEastAsia"/>
      </w:rPr>
      <w:fldChar w:fldCharType="separate"/>
    </w:r>
    <w:r w:rsidR="00DA073C">
      <w:rPr>
        <w:rStyle w:val="PageNumber"/>
        <w:rFonts w:eastAsiaTheme="minorEastAsia"/>
        <w:noProof/>
      </w:rPr>
      <w:t>6</w:t>
    </w:r>
    <w:r>
      <w:rPr>
        <w:rStyle w:val="PageNumber"/>
        <w:rFonts w:eastAsiaTheme="minorEastAsia"/>
      </w:rPr>
      <w:fldChar w:fldCharType="end"/>
    </w:r>
  </w:p>
  <w:p w:rsidR="00172FFC" w:rsidRDefault="00E7542C" w:rsidP="00AF5985">
    <w:pPr>
      <w:pStyle w:val="Header"/>
      <w:tabs>
        <w:tab w:val="left" w:pos="7425"/>
      </w:tabs>
      <w:jc w:val="right"/>
      <w:rPr>
        <w:i/>
        <w:iCs/>
      </w:rPr>
    </w:pPr>
  </w:p>
  <w:p w:rsidR="007F79CD" w:rsidRDefault="004D5270" w:rsidP="002F0C24">
    <w:pPr>
      <w:pStyle w:val="Header"/>
      <w:jc w:val="right"/>
      <w:rPr>
        <w:i/>
        <w:iCs/>
      </w:rPr>
    </w:pPr>
    <w:r>
      <w:rPr>
        <w:i/>
        <w:iCs/>
      </w:rPr>
      <w:t>A</w:t>
    </w:r>
    <w:r w:rsidR="00995F5B">
      <w:rPr>
        <w:i/>
        <w:iCs/>
      </w:rPr>
      <w:t>nand Enterprises, Mumbai</w:t>
    </w:r>
    <w:r>
      <w:rPr>
        <w:i/>
        <w:iCs/>
      </w:rPr>
      <w:t>.</w:t>
    </w:r>
  </w:p>
  <w:p w:rsidR="00DA0597" w:rsidRPr="00F477CB" w:rsidRDefault="00E7542C" w:rsidP="00172FFC">
    <w:pPr>
      <w:pStyle w:val="Header"/>
      <w:jc w:val="right"/>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C3239"/>
    <w:multiLevelType w:val="hybridMultilevel"/>
    <w:tmpl w:val="BDE6C1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96858CE"/>
    <w:multiLevelType w:val="hybridMultilevel"/>
    <w:tmpl w:val="198C7F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F093093"/>
    <w:multiLevelType w:val="hybridMultilevel"/>
    <w:tmpl w:val="63C4CC88"/>
    <w:lvl w:ilvl="0" w:tplc="A36296A6">
      <w:start w:val="2"/>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A174F18"/>
    <w:multiLevelType w:val="hybridMultilevel"/>
    <w:tmpl w:val="244AB17C"/>
    <w:lvl w:ilvl="0" w:tplc="5706F792">
      <w:start w:val="1"/>
      <w:numFmt w:val="lowerLetter"/>
      <w:lvlText w:val="(%1)"/>
      <w:lvlJc w:val="left"/>
      <w:pPr>
        <w:ind w:left="4233" w:hanging="360"/>
      </w:pPr>
      <w:rPr>
        <w:rFonts w:hint="default"/>
      </w:rPr>
    </w:lvl>
    <w:lvl w:ilvl="1" w:tplc="40090019" w:tentative="1">
      <w:start w:val="1"/>
      <w:numFmt w:val="lowerLetter"/>
      <w:lvlText w:val="%2."/>
      <w:lvlJc w:val="left"/>
      <w:pPr>
        <w:ind w:left="4953" w:hanging="360"/>
      </w:pPr>
    </w:lvl>
    <w:lvl w:ilvl="2" w:tplc="4009001B" w:tentative="1">
      <w:start w:val="1"/>
      <w:numFmt w:val="lowerRoman"/>
      <w:lvlText w:val="%3."/>
      <w:lvlJc w:val="right"/>
      <w:pPr>
        <w:ind w:left="5673" w:hanging="180"/>
      </w:pPr>
    </w:lvl>
    <w:lvl w:ilvl="3" w:tplc="4009000F" w:tentative="1">
      <w:start w:val="1"/>
      <w:numFmt w:val="decimal"/>
      <w:lvlText w:val="%4."/>
      <w:lvlJc w:val="left"/>
      <w:pPr>
        <w:ind w:left="6393" w:hanging="360"/>
      </w:pPr>
    </w:lvl>
    <w:lvl w:ilvl="4" w:tplc="40090019" w:tentative="1">
      <w:start w:val="1"/>
      <w:numFmt w:val="lowerLetter"/>
      <w:lvlText w:val="%5."/>
      <w:lvlJc w:val="left"/>
      <w:pPr>
        <w:ind w:left="7113" w:hanging="360"/>
      </w:pPr>
    </w:lvl>
    <w:lvl w:ilvl="5" w:tplc="4009001B" w:tentative="1">
      <w:start w:val="1"/>
      <w:numFmt w:val="lowerRoman"/>
      <w:lvlText w:val="%6."/>
      <w:lvlJc w:val="right"/>
      <w:pPr>
        <w:ind w:left="7833" w:hanging="180"/>
      </w:pPr>
    </w:lvl>
    <w:lvl w:ilvl="6" w:tplc="4009000F" w:tentative="1">
      <w:start w:val="1"/>
      <w:numFmt w:val="decimal"/>
      <w:lvlText w:val="%7."/>
      <w:lvlJc w:val="left"/>
      <w:pPr>
        <w:ind w:left="8553" w:hanging="360"/>
      </w:pPr>
    </w:lvl>
    <w:lvl w:ilvl="7" w:tplc="40090019" w:tentative="1">
      <w:start w:val="1"/>
      <w:numFmt w:val="lowerLetter"/>
      <w:lvlText w:val="%8."/>
      <w:lvlJc w:val="left"/>
      <w:pPr>
        <w:ind w:left="9273" w:hanging="360"/>
      </w:pPr>
    </w:lvl>
    <w:lvl w:ilvl="8" w:tplc="4009001B" w:tentative="1">
      <w:start w:val="1"/>
      <w:numFmt w:val="lowerRoman"/>
      <w:lvlText w:val="%9."/>
      <w:lvlJc w:val="right"/>
      <w:pPr>
        <w:ind w:left="9993" w:hanging="180"/>
      </w:pPr>
    </w:lvl>
  </w:abstractNum>
  <w:abstractNum w:abstractNumId="4">
    <w:nsid w:val="60E63084"/>
    <w:multiLevelType w:val="hybridMultilevel"/>
    <w:tmpl w:val="5E2C441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8606821"/>
    <w:multiLevelType w:val="hybridMultilevel"/>
    <w:tmpl w:val="F40AD7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A301063"/>
    <w:multiLevelType w:val="hybridMultilevel"/>
    <w:tmpl w:val="4E0E06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D8A12EC"/>
    <w:multiLevelType w:val="hybridMultilevel"/>
    <w:tmpl w:val="22F2E4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48F6332"/>
    <w:multiLevelType w:val="hybridMultilevel"/>
    <w:tmpl w:val="DEC26EB8"/>
    <w:lvl w:ilvl="0" w:tplc="0B169D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6"/>
  </w:num>
  <w:num w:numId="4">
    <w:abstractNumId w:val="1"/>
  </w:num>
  <w:num w:numId="5">
    <w:abstractNumId w:val="7"/>
  </w:num>
  <w:num w:numId="6">
    <w:abstractNumId w:val="4"/>
  </w:num>
  <w:num w:numId="7">
    <w:abstractNumId w:val="5"/>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1D1A18"/>
    <w:rsid w:val="00030065"/>
    <w:rsid w:val="000325BA"/>
    <w:rsid w:val="00033368"/>
    <w:rsid w:val="0004715B"/>
    <w:rsid w:val="0006043C"/>
    <w:rsid w:val="00060485"/>
    <w:rsid w:val="00070408"/>
    <w:rsid w:val="000B08E8"/>
    <w:rsid w:val="000B159B"/>
    <w:rsid w:val="000B20CE"/>
    <w:rsid w:val="000D2183"/>
    <w:rsid w:val="000D7880"/>
    <w:rsid w:val="000E1FF2"/>
    <w:rsid w:val="00105008"/>
    <w:rsid w:val="00116659"/>
    <w:rsid w:val="001222D2"/>
    <w:rsid w:val="00126E16"/>
    <w:rsid w:val="00137CFF"/>
    <w:rsid w:val="00172DD5"/>
    <w:rsid w:val="00176771"/>
    <w:rsid w:val="001775E8"/>
    <w:rsid w:val="001A57DE"/>
    <w:rsid w:val="001B1364"/>
    <w:rsid w:val="001D1A18"/>
    <w:rsid w:val="001D556C"/>
    <w:rsid w:val="00211837"/>
    <w:rsid w:val="00211872"/>
    <w:rsid w:val="00235466"/>
    <w:rsid w:val="00247067"/>
    <w:rsid w:val="00251562"/>
    <w:rsid w:val="002637C7"/>
    <w:rsid w:val="00266285"/>
    <w:rsid w:val="00267BB9"/>
    <w:rsid w:val="00280634"/>
    <w:rsid w:val="00281D95"/>
    <w:rsid w:val="002923DA"/>
    <w:rsid w:val="002A4723"/>
    <w:rsid w:val="002B3BE1"/>
    <w:rsid w:val="002B575F"/>
    <w:rsid w:val="002C30C0"/>
    <w:rsid w:val="002C37B7"/>
    <w:rsid w:val="002D34E1"/>
    <w:rsid w:val="002F079C"/>
    <w:rsid w:val="002F0C24"/>
    <w:rsid w:val="003219BD"/>
    <w:rsid w:val="00331AF5"/>
    <w:rsid w:val="00333A49"/>
    <w:rsid w:val="003378A4"/>
    <w:rsid w:val="00343745"/>
    <w:rsid w:val="00344EAE"/>
    <w:rsid w:val="00350DCC"/>
    <w:rsid w:val="00356B81"/>
    <w:rsid w:val="00362D29"/>
    <w:rsid w:val="0038238E"/>
    <w:rsid w:val="0039183E"/>
    <w:rsid w:val="003B689C"/>
    <w:rsid w:val="003C00BD"/>
    <w:rsid w:val="003C634A"/>
    <w:rsid w:val="003E1FEC"/>
    <w:rsid w:val="003F2794"/>
    <w:rsid w:val="00401518"/>
    <w:rsid w:val="00451C8F"/>
    <w:rsid w:val="0046064B"/>
    <w:rsid w:val="00473C03"/>
    <w:rsid w:val="00475B07"/>
    <w:rsid w:val="00496F46"/>
    <w:rsid w:val="004A7676"/>
    <w:rsid w:val="004B363F"/>
    <w:rsid w:val="004D21ED"/>
    <w:rsid w:val="004D5270"/>
    <w:rsid w:val="004E1F1B"/>
    <w:rsid w:val="004E49AB"/>
    <w:rsid w:val="004E6E5F"/>
    <w:rsid w:val="004F4D15"/>
    <w:rsid w:val="00507783"/>
    <w:rsid w:val="005164B2"/>
    <w:rsid w:val="0052092B"/>
    <w:rsid w:val="00544CBE"/>
    <w:rsid w:val="00552825"/>
    <w:rsid w:val="00556AF4"/>
    <w:rsid w:val="00556E9F"/>
    <w:rsid w:val="005619F8"/>
    <w:rsid w:val="00563EA5"/>
    <w:rsid w:val="00577E27"/>
    <w:rsid w:val="00584542"/>
    <w:rsid w:val="00584972"/>
    <w:rsid w:val="005856A8"/>
    <w:rsid w:val="00590993"/>
    <w:rsid w:val="005C78A8"/>
    <w:rsid w:val="005D4339"/>
    <w:rsid w:val="005E712A"/>
    <w:rsid w:val="005E7C7E"/>
    <w:rsid w:val="005F24DF"/>
    <w:rsid w:val="005F2EEE"/>
    <w:rsid w:val="00600C8A"/>
    <w:rsid w:val="0060181F"/>
    <w:rsid w:val="00606008"/>
    <w:rsid w:val="00607C83"/>
    <w:rsid w:val="006400FA"/>
    <w:rsid w:val="006547EE"/>
    <w:rsid w:val="00667CBB"/>
    <w:rsid w:val="006B605C"/>
    <w:rsid w:val="006E0016"/>
    <w:rsid w:val="006E6B2F"/>
    <w:rsid w:val="007116B9"/>
    <w:rsid w:val="00721955"/>
    <w:rsid w:val="007249DB"/>
    <w:rsid w:val="00731AE0"/>
    <w:rsid w:val="007432A1"/>
    <w:rsid w:val="00753656"/>
    <w:rsid w:val="00754CD8"/>
    <w:rsid w:val="0076064C"/>
    <w:rsid w:val="00765D21"/>
    <w:rsid w:val="007703E0"/>
    <w:rsid w:val="0077063C"/>
    <w:rsid w:val="007818F0"/>
    <w:rsid w:val="00790702"/>
    <w:rsid w:val="00791DF2"/>
    <w:rsid w:val="00792D5B"/>
    <w:rsid w:val="00792DF5"/>
    <w:rsid w:val="007B02F9"/>
    <w:rsid w:val="007B5E68"/>
    <w:rsid w:val="007D2CA1"/>
    <w:rsid w:val="007D34AE"/>
    <w:rsid w:val="007E0BDF"/>
    <w:rsid w:val="007E5924"/>
    <w:rsid w:val="007E7F5A"/>
    <w:rsid w:val="007F79CD"/>
    <w:rsid w:val="0081105E"/>
    <w:rsid w:val="00814317"/>
    <w:rsid w:val="00817F5F"/>
    <w:rsid w:val="0082561F"/>
    <w:rsid w:val="008268E5"/>
    <w:rsid w:val="00830A3C"/>
    <w:rsid w:val="00887804"/>
    <w:rsid w:val="00891458"/>
    <w:rsid w:val="008944E0"/>
    <w:rsid w:val="008A4041"/>
    <w:rsid w:val="008B3F18"/>
    <w:rsid w:val="008D3666"/>
    <w:rsid w:val="008F690A"/>
    <w:rsid w:val="00905535"/>
    <w:rsid w:val="00914C33"/>
    <w:rsid w:val="009355A7"/>
    <w:rsid w:val="009738A2"/>
    <w:rsid w:val="00981778"/>
    <w:rsid w:val="00982F1B"/>
    <w:rsid w:val="009856E9"/>
    <w:rsid w:val="00995110"/>
    <w:rsid w:val="00995F5B"/>
    <w:rsid w:val="009B4F40"/>
    <w:rsid w:val="009C78A5"/>
    <w:rsid w:val="009D23A7"/>
    <w:rsid w:val="009D4901"/>
    <w:rsid w:val="009D6A39"/>
    <w:rsid w:val="009E304B"/>
    <w:rsid w:val="009F74CA"/>
    <w:rsid w:val="00A20B07"/>
    <w:rsid w:val="00A27CCE"/>
    <w:rsid w:val="00A4070E"/>
    <w:rsid w:val="00A67958"/>
    <w:rsid w:val="00A76A47"/>
    <w:rsid w:val="00A84519"/>
    <w:rsid w:val="00AB1938"/>
    <w:rsid w:val="00AB614C"/>
    <w:rsid w:val="00AB79B3"/>
    <w:rsid w:val="00AD79D6"/>
    <w:rsid w:val="00AE78E5"/>
    <w:rsid w:val="00B0129A"/>
    <w:rsid w:val="00B01FAA"/>
    <w:rsid w:val="00B133FC"/>
    <w:rsid w:val="00B27411"/>
    <w:rsid w:val="00B311EB"/>
    <w:rsid w:val="00B35816"/>
    <w:rsid w:val="00B44D6E"/>
    <w:rsid w:val="00B5005E"/>
    <w:rsid w:val="00B533BC"/>
    <w:rsid w:val="00B61AAC"/>
    <w:rsid w:val="00B70F24"/>
    <w:rsid w:val="00B771DC"/>
    <w:rsid w:val="00BA0586"/>
    <w:rsid w:val="00BB1F89"/>
    <w:rsid w:val="00BB268C"/>
    <w:rsid w:val="00BB3E67"/>
    <w:rsid w:val="00BD7DD7"/>
    <w:rsid w:val="00BF294C"/>
    <w:rsid w:val="00C05B6C"/>
    <w:rsid w:val="00C11ECF"/>
    <w:rsid w:val="00C15397"/>
    <w:rsid w:val="00C22B57"/>
    <w:rsid w:val="00C24196"/>
    <w:rsid w:val="00C41D56"/>
    <w:rsid w:val="00C51561"/>
    <w:rsid w:val="00C65559"/>
    <w:rsid w:val="00C80645"/>
    <w:rsid w:val="00C81504"/>
    <w:rsid w:val="00C902F5"/>
    <w:rsid w:val="00C938A7"/>
    <w:rsid w:val="00CA154C"/>
    <w:rsid w:val="00CA5786"/>
    <w:rsid w:val="00CB1BCF"/>
    <w:rsid w:val="00CB339F"/>
    <w:rsid w:val="00CC5DAD"/>
    <w:rsid w:val="00CD1165"/>
    <w:rsid w:val="00CD60C9"/>
    <w:rsid w:val="00CD72C3"/>
    <w:rsid w:val="00CE1D0F"/>
    <w:rsid w:val="00CE20B2"/>
    <w:rsid w:val="00CF564F"/>
    <w:rsid w:val="00D00517"/>
    <w:rsid w:val="00D06F62"/>
    <w:rsid w:val="00D160DD"/>
    <w:rsid w:val="00D170F4"/>
    <w:rsid w:val="00D37F5F"/>
    <w:rsid w:val="00D4456E"/>
    <w:rsid w:val="00D555B0"/>
    <w:rsid w:val="00D71FF8"/>
    <w:rsid w:val="00DA073C"/>
    <w:rsid w:val="00DA453F"/>
    <w:rsid w:val="00DB15E1"/>
    <w:rsid w:val="00DB3B84"/>
    <w:rsid w:val="00DC2496"/>
    <w:rsid w:val="00DD051D"/>
    <w:rsid w:val="00DE2DF7"/>
    <w:rsid w:val="00DE2E0C"/>
    <w:rsid w:val="00DE56CD"/>
    <w:rsid w:val="00DF0C82"/>
    <w:rsid w:val="00E1780C"/>
    <w:rsid w:val="00E200AA"/>
    <w:rsid w:val="00E35F3F"/>
    <w:rsid w:val="00E40AF9"/>
    <w:rsid w:val="00E42D02"/>
    <w:rsid w:val="00E64186"/>
    <w:rsid w:val="00E7542C"/>
    <w:rsid w:val="00E75EE2"/>
    <w:rsid w:val="00E836F7"/>
    <w:rsid w:val="00E929FE"/>
    <w:rsid w:val="00E92FAD"/>
    <w:rsid w:val="00EA0F1D"/>
    <w:rsid w:val="00EB78D0"/>
    <w:rsid w:val="00EC3205"/>
    <w:rsid w:val="00EE5A55"/>
    <w:rsid w:val="00EF1149"/>
    <w:rsid w:val="00F10F1E"/>
    <w:rsid w:val="00F13BD0"/>
    <w:rsid w:val="00F37401"/>
    <w:rsid w:val="00F53514"/>
    <w:rsid w:val="00F54A9E"/>
    <w:rsid w:val="00F578AD"/>
    <w:rsid w:val="00F9481B"/>
    <w:rsid w:val="00FA27F2"/>
    <w:rsid w:val="00FB0E48"/>
    <w:rsid w:val="00FB50DE"/>
    <w:rsid w:val="00FB6DE2"/>
    <w:rsid w:val="00FD5F77"/>
    <w:rsid w:val="00FE5A12"/>
    <w:rsid w:val="00FF5741"/>
    <w:rsid w:val="00FF735E"/>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6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D1A18"/>
    <w:pPr>
      <w:tabs>
        <w:tab w:val="center" w:pos="4320"/>
        <w:tab w:val="right" w:pos="8640"/>
      </w:tabs>
      <w:spacing w:after="0" w:line="240" w:lineRule="auto"/>
    </w:pPr>
    <w:rPr>
      <w:rFonts w:ascii="Times New Roman" w:eastAsia="Times New Roman" w:hAnsi="Times New Roman" w:cs="Mangal"/>
      <w:sz w:val="24"/>
      <w:szCs w:val="24"/>
      <w:lang w:val="en-US" w:eastAsia="en-US"/>
    </w:rPr>
  </w:style>
  <w:style w:type="character" w:customStyle="1" w:styleId="HeaderChar">
    <w:name w:val="Header Char"/>
    <w:basedOn w:val="DefaultParagraphFont"/>
    <w:link w:val="Header"/>
    <w:uiPriority w:val="99"/>
    <w:rsid w:val="001D1A18"/>
    <w:rPr>
      <w:rFonts w:ascii="Times New Roman" w:eastAsia="Times New Roman" w:hAnsi="Times New Roman" w:cs="Mangal"/>
      <w:sz w:val="24"/>
      <w:szCs w:val="24"/>
      <w:lang w:val="en-US" w:eastAsia="en-US"/>
    </w:rPr>
  </w:style>
  <w:style w:type="character" w:styleId="PageNumber">
    <w:name w:val="page number"/>
    <w:basedOn w:val="DefaultParagraphFont"/>
    <w:rsid w:val="001D1A18"/>
  </w:style>
  <w:style w:type="paragraph" w:styleId="NoSpacing">
    <w:name w:val="No Spacing"/>
    <w:uiPriority w:val="1"/>
    <w:qFormat/>
    <w:rsid w:val="001D1A18"/>
    <w:pPr>
      <w:spacing w:after="0" w:line="240" w:lineRule="auto"/>
    </w:pPr>
    <w:rPr>
      <w:lang w:val="en-US" w:eastAsia="en-US"/>
    </w:rPr>
  </w:style>
  <w:style w:type="paragraph" w:styleId="Footer">
    <w:name w:val="footer"/>
    <w:basedOn w:val="Normal"/>
    <w:link w:val="FooterChar"/>
    <w:uiPriority w:val="99"/>
    <w:semiHidden/>
    <w:unhideWhenUsed/>
    <w:rsid w:val="001D1A18"/>
    <w:pPr>
      <w:tabs>
        <w:tab w:val="center" w:pos="4680"/>
        <w:tab w:val="right" w:pos="9360"/>
      </w:tabs>
      <w:spacing w:after="0" w:line="240" w:lineRule="auto"/>
    </w:pPr>
    <w:rPr>
      <w:lang w:val="en-US" w:eastAsia="en-US"/>
    </w:rPr>
  </w:style>
  <w:style w:type="character" w:customStyle="1" w:styleId="FooterChar">
    <w:name w:val="Footer Char"/>
    <w:basedOn w:val="DefaultParagraphFont"/>
    <w:link w:val="Footer"/>
    <w:uiPriority w:val="99"/>
    <w:semiHidden/>
    <w:rsid w:val="001D1A18"/>
    <w:rPr>
      <w:lang w:val="en-US" w:eastAsia="en-US"/>
    </w:rPr>
  </w:style>
  <w:style w:type="paragraph" w:styleId="ListParagraph">
    <w:name w:val="List Paragraph"/>
    <w:basedOn w:val="Normal"/>
    <w:uiPriority w:val="34"/>
    <w:qFormat/>
    <w:rsid w:val="001D1A18"/>
    <w:pPr>
      <w:ind w:left="720"/>
      <w:contextualSpacing/>
    </w:pPr>
    <w:rPr>
      <w:lang w:val="en-US" w:eastAsia="en-US"/>
    </w:rPr>
  </w:style>
  <w:style w:type="paragraph" w:styleId="NormalWeb">
    <w:name w:val="Normal (Web)"/>
    <w:basedOn w:val="Normal"/>
    <w:uiPriority w:val="99"/>
    <w:semiHidden/>
    <w:unhideWhenUsed/>
    <w:rsid w:val="005619F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470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34542742">
      <w:bodyDiv w:val="1"/>
      <w:marLeft w:val="0"/>
      <w:marRight w:val="0"/>
      <w:marTop w:val="0"/>
      <w:marBottom w:val="0"/>
      <w:divBdr>
        <w:top w:val="none" w:sz="0" w:space="0" w:color="auto"/>
        <w:left w:val="none" w:sz="0" w:space="0" w:color="auto"/>
        <w:bottom w:val="none" w:sz="0" w:space="0" w:color="auto"/>
        <w:right w:val="none" w:sz="0" w:space="0" w:color="auto"/>
      </w:divBdr>
      <w:divsChild>
        <w:div w:id="195049823">
          <w:marLeft w:val="0"/>
          <w:marRight w:val="0"/>
          <w:marTop w:val="0"/>
          <w:marBottom w:val="0"/>
          <w:divBdr>
            <w:top w:val="none" w:sz="0" w:space="0" w:color="auto"/>
            <w:left w:val="none" w:sz="0" w:space="0" w:color="auto"/>
            <w:bottom w:val="none" w:sz="0" w:space="0" w:color="auto"/>
            <w:right w:val="none" w:sz="0" w:space="0" w:color="auto"/>
          </w:divBdr>
        </w:div>
        <w:div w:id="354886780">
          <w:marLeft w:val="0"/>
          <w:marRight w:val="0"/>
          <w:marTop w:val="0"/>
          <w:marBottom w:val="0"/>
          <w:divBdr>
            <w:top w:val="none" w:sz="0" w:space="0" w:color="auto"/>
            <w:left w:val="none" w:sz="0" w:space="0" w:color="auto"/>
            <w:bottom w:val="none" w:sz="0" w:space="0" w:color="auto"/>
            <w:right w:val="none" w:sz="0" w:space="0" w:color="auto"/>
          </w:divBdr>
        </w:div>
        <w:div w:id="928391251">
          <w:marLeft w:val="0"/>
          <w:marRight w:val="0"/>
          <w:marTop w:val="0"/>
          <w:marBottom w:val="0"/>
          <w:divBdr>
            <w:top w:val="none" w:sz="0" w:space="0" w:color="auto"/>
            <w:left w:val="none" w:sz="0" w:space="0" w:color="auto"/>
            <w:bottom w:val="none" w:sz="0" w:space="0" w:color="auto"/>
            <w:right w:val="none" w:sz="0" w:space="0" w:color="auto"/>
          </w:divBdr>
        </w:div>
        <w:div w:id="521165918">
          <w:marLeft w:val="0"/>
          <w:marRight w:val="0"/>
          <w:marTop w:val="0"/>
          <w:marBottom w:val="0"/>
          <w:divBdr>
            <w:top w:val="none" w:sz="0" w:space="0" w:color="auto"/>
            <w:left w:val="none" w:sz="0" w:space="0" w:color="auto"/>
            <w:bottom w:val="none" w:sz="0" w:space="0" w:color="auto"/>
            <w:right w:val="none" w:sz="0" w:space="0" w:color="auto"/>
          </w:divBdr>
        </w:div>
        <w:div w:id="910653273">
          <w:marLeft w:val="0"/>
          <w:marRight w:val="0"/>
          <w:marTop w:val="0"/>
          <w:marBottom w:val="0"/>
          <w:divBdr>
            <w:top w:val="none" w:sz="0" w:space="0" w:color="auto"/>
            <w:left w:val="none" w:sz="0" w:space="0" w:color="auto"/>
            <w:bottom w:val="none" w:sz="0" w:space="0" w:color="auto"/>
            <w:right w:val="none" w:sz="0" w:space="0" w:color="auto"/>
          </w:divBdr>
        </w:div>
        <w:div w:id="764228667">
          <w:marLeft w:val="0"/>
          <w:marRight w:val="0"/>
          <w:marTop w:val="0"/>
          <w:marBottom w:val="0"/>
          <w:divBdr>
            <w:top w:val="none" w:sz="0" w:space="0" w:color="auto"/>
            <w:left w:val="none" w:sz="0" w:space="0" w:color="auto"/>
            <w:bottom w:val="none" w:sz="0" w:space="0" w:color="auto"/>
            <w:right w:val="none" w:sz="0" w:space="0" w:color="auto"/>
          </w:divBdr>
        </w:div>
        <w:div w:id="1706904409">
          <w:marLeft w:val="0"/>
          <w:marRight w:val="0"/>
          <w:marTop w:val="0"/>
          <w:marBottom w:val="0"/>
          <w:divBdr>
            <w:top w:val="none" w:sz="0" w:space="0" w:color="auto"/>
            <w:left w:val="none" w:sz="0" w:space="0" w:color="auto"/>
            <w:bottom w:val="none" w:sz="0" w:space="0" w:color="auto"/>
            <w:right w:val="none" w:sz="0" w:space="0" w:color="auto"/>
          </w:divBdr>
        </w:div>
        <w:div w:id="791023270">
          <w:marLeft w:val="0"/>
          <w:marRight w:val="0"/>
          <w:marTop w:val="0"/>
          <w:marBottom w:val="0"/>
          <w:divBdr>
            <w:top w:val="none" w:sz="0" w:space="0" w:color="auto"/>
            <w:left w:val="none" w:sz="0" w:space="0" w:color="auto"/>
            <w:bottom w:val="none" w:sz="0" w:space="0" w:color="auto"/>
            <w:right w:val="none" w:sz="0" w:space="0" w:color="auto"/>
          </w:divBdr>
        </w:div>
        <w:div w:id="321474692">
          <w:marLeft w:val="0"/>
          <w:marRight w:val="0"/>
          <w:marTop w:val="0"/>
          <w:marBottom w:val="0"/>
          <w:divBdr>
            <w:top w:val="none" w:sz="0" w:space="0" w:color="auto"/>
            <w:left w:val="none" w:sz="0" w:space="0" w:color="auto"/>
            <w:bottom w:val="none" w:sz="0" w:space="0" w:color="auto"/>
            <w:right w:val="none" w:sz="0" w:space="0" w:color="auto"/>
          </w:divBdr>
        </w:div>
        <w:div w:id="2063091110">
          <w:marLeft w:val="0"/>
          <w:marRight w:val="0"/>
          <w:marTop w:val="0"/>
          <w:marBottom w:val="0"/>
          <w:divBdr>
            <w:top w:val="none" w:sz="0" w:space="0" w:color="auto"/>
            <w:left w:val="none" w:sz="0" w:space="0" w:color="auto"/>
            <w:bottom w:val="none" w:sz="0" w:space="0" w:color="auto"/>
            <w:right w:val="none" w:sz="0" w:space="0" w:color="auto"/>
          </w:divBdr>
        </w:div>
        <w:div w:id="105082067">
          <w:marLeft w:val="0"/>
          <w:marRight w:val="0"/>
          <w:marTop w:val="0"/>
          <w:marBottom w:val="0"/>
          <w:divBdr>
            <w:top w:val="none" w:sz="0" w:space="0" w:color="auto"/>
            <w:left w:val="none" w:sz="0" w:space="0" w:color="auto"/>
            <w:bottom w:val="none" w:sz="0" w:space="0" w:color="auto"/>
            <w:right w:val="none" w:sz="0" w:space="0" w:color="auto"/>
          </w:divBdr>
        </w:div>
        <w:div w:id="1855407">
          <w:marLeft w:val="0"/>
          <w:marRight w:val="0"/>
          <w:marTop w:val="0"/>
          <w:marBottom w:val="0"/>
          <w:divBdr>
            <w:top w:val="none" w:sz="0" w:space="0" w:color="auto"/>
            <w:left w:val="none" w:sz="0" w:space="0" w:color="auto"/>
            <w:bottom w:val="none" w:sz="0" w:space="0" w:color="auto"/>
            <w:right w:val="none" w:sz="0" w:space="0" w:color="auto"/>
          </w:divBdr>
        </w:div>
        <w:div w:id="418066217">
          <w:marLeft w:val="0"/>
          <w:marRight w:val="0"/>
          <w:marTop w:val="0"/>
          <w:marBottom w:val="0"/>
          <w:divBdr>
            <w:top w:val="none" w:sz="0" w:space="0" w:color="auto"/>
            <w:left w:val="none" w:sz="0" w:space="0" w:color="auto"/>
            <w:bottom w:val="none" w:sz="0" w:space="0" w:color="auto"/>
            <w:right w:val="none" w:sz="0" w:space="0" w:color="auto"/>
          </w:divBdr>
        </w:div>
        <w:div w:id="1494419039">
          <w:marLeft w:val="0"/>
          <w:marRight w:val="0"/>
          <w:marTop w:val="0"/>
          <w:marBottom w:val="0"/>
          <w:divBdr>
            <w:top w:val="none" w:sz="0" w:space="0" w:color="auto"/>
            <w:left w:val="none" w:sz="0" w:space="0" w:color="auto"/>
            <w:bottom w:val="none" w:sz="0" w:space="0" w:color="auto"/>
            <w:right w:val="none" w:sz="0" w:space="0" w:color="auto"/>
          </w:divBdr>
        </w:div>
        <w:div w:id="2007782080">
          <w:marLeft w:val="0"/>
          <w:marRight w:val="0"/>
          <w:marTop w:val="0"/>
          <w:marBottom w:val="0"/>
          <w:divBdr>
            <w:top w:val="none" w:sz="0" w:space="0" w:color="auto"/>
            <w:left w:val="none" w:sz="0" w:space="0" w:color="auto"/>
            <w:bottom w:val="none" w:sz="0" w:space="0" w:color="auto"/>
            <w:right w:val="none" w:sz="0" w:space="0" w:color="auto"/>
          </w:divBdr>
        </w:div>
        <w:div w:id="999961057">
          <w:marLeft w:val="0"/>
          <w:marRight w:val="0"/>
          <w:marTop w:val="0"/>
          <w:marBottom w:val="0"/>
          <w:divBdr>
            <w:top w:val="none" w:sz="0" w:space="0" w:color="auto"/>
            <w:left w:val="none" w:sz="0" w:space="0" w:color="auto"/>
            <w:bottom w:val="none" w:sz="0" w:space="0" w:color="auto"/>
            <w:right w:val="none" w:sz="0" w:space="0" w:color="auto"/>
          </w:divBdr>
        </w:div>
        <w:div w:id="187446744">
          <w:marLeft w:val="0"/>
          <w:marRight w:val="0"/>
          <w:marTop w:val="0"/>
          <w:marBottom w:val="0"/>
          <w:divBdr>
            <w:top w:val="none" w:sz="0" w:space="0" w:color="auto"/>
            <w:left w:val="none" w:sz="0" w:space="0" w:color="auto"/>
            <w:bottom w:val="none" w:sz="0" w:space="0" w:color="auto"/>
            <w:right w:val="none" w:sz="0" w:space="0" w:color="auto"/>
          </w:divBdr>
        </w:div>
        <w:div w:id="1139301259">
          <w:marLeft w:val="0"/>
          <w:marRight w:val="0"/>
          <w:marTop w:val="0"/>
          <w:marBottom w:val="0"/>
          <w:divBdr>
            <w:top w:val="none" w:sz="0" w:space="0" w:color="auto"/>
            <w:left w:val="none" w:sz="0" w:space="0" w:color="auto"/>
            <w:bottom w:val="none" w:sz="0" w:space="0" w:color="auto"/>
            <w:right w:val="none" w:sz="0" w:space="0" w:color="auto"/>
          </w:divBdr>
        </w:div>
        <w:div w:id="54092044">
          <w:marLeft w:val="0"/>
          <w:marRight w:val="0"/>
          <w:marTop w:val="0"/>
          <w:marBottom w:val="0"/>
          <w:divBdr>
            <w:top w:val="none" w:sz="0" w:space="0" w:color="auto"/>
            <w:left w:val="none" w:sz="0" w:space="0" w:color="auto"/>
            <w:bottom w:val="none" w:sz="0" w:space="0" w:color="auto"/>
            <w:right w:val="none" w:sz="0" w:space="0" w:color="auto"/>
          </w:divBdr>
        </w:div>
        <w:div w:id="909340287">
          <w:marLeft w:val="0"/>
          <w:marRight w:val="0"/>
          <w:marTop w:val="0"/>
          <w:marBottom w:val="0"/>
          <w:divBdr>
            <w:top w:val="none" w:sz="0" w:space="0" w:color="auto"/>
            <w:left w:val="none" w:sz="0" w:space="0" w:color="auto"/>
            <w:bottom w:val="none" w:sz="0" w:space="0" w:color="auto"/>
            <w:right w:val="none" w:sz="0" w:space="0" w:color="auto"/>
          </w:divBdr>
        </w:div>
        <w:div w:id="428280381">
          <w:marLeft w:val="0"/>
          <w:marRight w:val="0"/>
          <w:marTop w:val="0"/>
          <w:marBottom w:val="0"/>
          <w:divBdr>
            <w:top w:val="none" w:sz="0" w:space="0" w:color="auto"/>
            <w:left w:val="none" w:sz="0" w:space="0" w:color="auto"/>
            <w:bottom w:val="none" w:sz="0" w:space="0" w:color="auto"/>
            <w:right w:val="none" w:sz="0" w:space="0" w:color="auto"/>
          </w:divBdr>
        </w:div>
        <w:div w:id="1100444363">
          <w:marLeft w:val="0"/>
          <w:marRight w:val="0"/>
          <w:marTop w:val="0"/>
          <w:marBottom w:val="0"/>
          <w:divBdr>
            <w:top w:val="none" w:sz="0" w:space="0" w:color="auto"/>
            <w:left w:val="none" w:sz="0" w:space="0" w:color="auto"/>
            <w:bottom w:val="none" w:sz="0" w:space="0" w:color="auto"/>
            <w:right w:val="none" w:sz="0" w:space="0" w:color="auto"/>
          </w:divBdr>
        </w:div>
        <w:div w:id="1895771920">
          <w:marLeft w:val="0"/>
          <w:marRight w:val="0"/>
          <w:marTop w:val="0"/>
          <w:marBottom w:val="0"/>
          <w:divBdr>
            <w:top w:val="none" w:sz="0" w:space="0" w:color="auto"/>
            <w:left w:val="none" w:sz="0" w:space="0" w:color="auto"/>
            <w:bottom w:val="none" w:sz="0" w:space="0" w:color="auto"/>
            <w:right w:val="none" w:sz="0" w:space="0" w:color="auto"/>
          </w:divBdr>
        </w:div>
        <w:div w:id="282158780">
          <w:marLeft w:val="0"/>
          <w:marRight w:val="0"/>
          <w:marTop w:val="0"/>
          <w:marBottom w:val="0"/>
          <w:divBdr>
            <w:top w:val="none" w:sz="0" w:space="0" w:color="auto"/>
            <w:left w:val="none" w:sz="0" w:space="0" w:color="auto"/>
            <w:bottom w:val="none" w:sz="0" w:space="0" w:color="auto"/>
            <w:right w:val="none" w:sz="0" w:space="0" w:color="auto"/>
          </w:divBdr>
        </w:div>
        <w:div w:id="1438600820">
          <w:marLeft w:val="0"/>
          <w:marRight w:val="0"/>
          <w:marTop w:val="0"/>
          <w:marBottom w:val="0"/>
          <w:divBdr>
            <w:top w:val="none" w:sz="0" w:space="0" w:color="auto"/>
            <w:left w:val="none" w:sz="0" w:space="0" w:color="auto"/>
            <w:bottom w:val="none" w:sz="0" w:space="0" w:color="auto"/>
            <w:right w:val="none" w:sz="0" w:space="0" w:color="auto"/>
          </w:divBdr>
        </w:div>
        <w:div w:id="1406032113">
          <w:marLeft w:val="0"/>
          <w:marRight w:val="0"/>
          <w:marTop w:val="0"/>
          <w:marBottom w:val="0"/>
          <w:divBdr>
            <w:top w:val="none" w:sz="0" w:space="0" w:color="auto"/>
            <w:left w:val="none" w:sz="0" w:space="0" w:color="auto"/>
            <w:bottom w:val="none" w:sz="0" w:space="0" w:color="auto"/>
            <w:right w:val="none" w:sz="0" w:space="0" w:color="auto"/>
          </w:divBdr>
        </w:div>
        <w:div w:id="1207714470">
          <w:marLeft w:val="0"/>
          <w:marRight w:val="0"/>
          <w:marTop w:val="0"/>
          <w:marBottom w:val="0"/>
          <w:divBdr>
            <w:top w:val="none" w:sz="0" w:space="0" w:color="auto"/>
            <w:left w:val="none" w:sz="0" w:space="0" w:color="auto"/>
            <w:bottom w:val="none" w:sz="0" w:space="0" w:color="auto"/>
            <w:right w:val="none" w:sz="0" w:space="0" w:color="auto"/>
          </w:divBdr>
        </w:div>
        <w:div w:id="1922375271">
          <w:marLeft w:val="0"/>
          <w:marRight w:val="0"/>
          <w:marTop w:val="0"/>
          <w:marBottom w:val="0"/>
          <w:divBdr>
            <w:top w:val="none" w:sz="0" w:space="0" w:color="auto"/>
            <w:left w:val="none" w:sz="0" w:space="0" w:color="auto"/>
            <w:bottom w:val="none" w:sz="0" w:space="0" w:color="auto"/>
            <w:right w:val="none" w:sz="0" w:space="0" w:color="auto"/>
          </w:divBdr>
        </w:div>
        <w:div w:id="1858032893">
          <w:marLeft w:val="0"/>
          <w:marRight w:val="0"/>
          <w:marTop w:val="0"/>
          <w:marBottom w:val="0"/>
          <w:divBdr>
            <w:top w:val="none" w:sz="0" w:space="0" w:color="auto"/>
            <w:left w:val="none" w:sz="0" w:space="0" w:color="auto"/>
            <w:bottom w:val="none" w:sz="0" w:space="0" w:color="auto"/>
            <w:right w:val="none" w:sz="0" w:space="0" w:color="auto"/>
          </w:divBdr>
        </w:div>
        <w:div w:id="557279631">
          <w:marLeft w:val="0"/>
          <w:marRight w:val="0"/>
          <w:marTop w:val="0"/>
          <w:marBottom w:val="0"/>
          <w:divBdr>
            <w:top w:val="none" w:sz="0" w:space="0" w:color="auto"/>
            <w:left w:val="none" w:sz="0" w:space="0" w:color="auto"/>
            <w:bottom w:val="none" w:sz="0" w:space="0" w:color="auto"/>
            <w:right w:val="none" w:sz="0" w:space="0" w:color="auto"/>
          </w:divBdr>
        </w:div>
        <w:div w:id="790633883">
          <w:marLeft w:val="0"/>
          <w:marRight w:val="0"/>
          <w:marTop w:val="0"/>
          <w:marBottom w:val="0"/>
          <w:divBdr>
            <w:top w:val="none" w:sz="0" w:space="0" w:color="auto"/>
            <w:left w:val="none" w:sz="0" w:space="0" w:color="auto"/>
            <w:bottom w:val="none" w:sz="0" w:space="0" w:color="auto"/>
            <w:right w:val="none" w:sz="0" w:space="0" w:color="auto"/>
          </w:divBdr>
        </w:div>
        <w:div w:id="1364089285">
          <w:marLeft w:val="0"/>
          <w:marRight w:val="0"/>
          <w:marTop w:val="0"/>
          <w:marBottom w:val="0"/>
          <w:divBdr>
            <w:top w:val="none" w:sz="0" w:space="0" w:color="auto"/>
            <w:left w:val="none" w:sz="0" w:space="0" w:color="auto"/>
            <w:bottom w:val="none" w:sz="0" w:space="0" w:color="auto"/>
            <w:right w:val="none" w:sz="0" w:space="0" w:color="auto"/>
          </w:divBdr>
        </w:div>
        <w:div w:id="1900706664">
          <w:marLeft w:val="0"/>
          <w:marRight w:val="0"/>
          <w:marTop w:val="0"/>
          <w:marBottom w:val="0"/>
          <w:divBdr>
            <w:top w:val="none" w:sz="0" w:space="0" w:color="auto"/>
            <w:left w:val="none" w:sz="0" w:space="0" w:color="auto"/>
            <w:bottom w:val="none" w:sz="0" w:space="0" w:color="auto"/>
            <w:right w:val="none" w:sz="0" w:space="0" w:color="auto"/>
          </w:divBdr>
        </w:div>
        <w:div w:id="1958443834">
          <w:marLeft w:val="0"/>
          <w:marRight w:val="0"/>
          <w:marTop w:val="0"/>
          <w:marBottom w:val="0"/>
          <w:divBdr>
            <w:top w:val="none" w:sz="0" w:space="0" w:color="auto"/>
            <w:left w:val="none" w:sz="0" w:space="0" w:color="auto"/>
            <w:bottom w:val="none" w:sz="0" w:space="0" w:color="auto"/>
            <w:right w:val="none" w:sz="0" w:space="0" w:color="auto"/>
          </w:divBdr>
        </w:div>
        <w:div w:id="2128505275">
          <w:marLeft w:val="0"/>
          <w:marRight w:val="0"/>
          <w:marTop w:val="0"/>
          <w:marBottom w:val="0"/>
          <w:divBdr>
            <w:top w:val="none" w:sz="0" w:space="0" w:color="auto"/>
            <w:left w:val="none" w:sz="0" w:space="0" w:color="auto"/>
            <w:bottom w:val="none" w:sz="0" w:space="0" w:color="auto"/>
            <w:right w:val="none" w:sz="0" w:space="0" w:color="auto"/>
          </w:divBdr>
        </w:div>
        <w:div w:id="1381831435">
          <w:marLeft w:val="0"/>
          <w:marRight w:val="0"/>
          <w:marTop w:val="0"/>
          <w:marBottom w:val="0"/>
          <w:divBdr>
            <w:top w:val="none" w:sz="0" w:space="0" w:color="auto"/>
            <w:left w:val="none" w:sz="0" w:space="0" w:color="auto"/>
            <w:bottom w:val="none" w:sz="0" w:space="0" w:color="auto"/>
            <w:right w:val="none" w:sz="0" w:space="0" w:color="auto"/>
          </w:divBdr>
        </w:div>
        <w:div w:id="758715155">
          <w:marLeft w:val="0"/>
          <w:marRight w:val="0"/>
          <w:marTop w:val="0"/>
          <w:marBottom w:val="0"/>
          <w:divBdr>
            <w:top w:val="none" w:sz="0" w:space="0" w:color="auto"/>
            <w:left w:val="none" w:sz="0" w:space="0" w:color="auto"/>
            <w:bottom w:val="none" w:sz="0" w:space="0" w:color="auto"/>
            <w:right w:val="none" w:sz="0" w:space="0" w:color="auto"/>
          </w:divBdr>
        </w:div>
        <w:div w:id="1207373276">
          <w:marLeft w:val="0"/>
          <w:marRight w:val="0"/>
          <w:marTop w:val="0"/>
          <w:marBottom w:val="0"/>
          <w:divBdr>
            <w:top w:val="none" w:sz="0" w:space="0" w:color="auto"/>
            <w:left w:val="none" w:sz="0" w:space="0" w:color="auto"/>
            <w:bottom w:val="none" w:sz="0" w:space="0" w:color="auto"/>
            <w:right w:val="none" w:sz="0" w:space="0" w:color="auto"/>
          </w:divBdr>
        </w:div>
        <w:div w:id="986862595">
          <w:marLeft w:val="0"/>
          <w:marRight w:val="0"/>
          <w:marTop w:val="0"/>
          <w:marBottom w:val="0"/>
          <w:divBdr>
            <w:top w:val="none" w:sz="0" w:space="0" w:color="auto"/>
            <w:left w:val="none" w:sz="0" w:space="0" w:color="auto"/>
            <w:bottom w:val="none" w:sz="0" w:space="0" w:color="auto"/>
            <w:right w:val="none" w:sz="0" w:space="0" w:color="auto"/>
          </w:divBdr>
        </w:div>
        <w:div w:id="695892009">
          <w:marLeft w:val="0"/>
          <w:marRight w:val="0"/>
          <w:marTop w:val="0"/>
          <w:marBottom w:val="0"/>
          <w:divBdr>
            <w:top w:val="none" w:sz="0" w:space="0" w:color="auto"/>
            <w:left w:val="none" w:sz="0" w:space="0" w:color="auto"/>
            <w:bottom w:val="none" w:sz="0" w:space="0" w:color="auto"/>
            <w:right w:val="none" w:sz="0" w:space="0" w:color="auto"/>
          </w:divBdr>
        </w:div>
        <w:div w:id="1711421951">
          <w:marLeft w:val="0"/>
          <w:marRight w:val="0"/>
          <w:marTop w:val="0"/>
          <w:marBottom w:val="0"/>
          <w:divBdr>
            <w:top w:val="none" w:sz="0" w:space="0" w:color="auto"/>
            <w:left w:val="none" w:sz="0" w:space="0" w:color="auto"/>
            <w:bottom w:val="none" w:sz="0" w:space="0" w:color="auto"/>
            <w:right w:val="none" w:sz="0" w:space="0" w:color="auto"/>
          </w:divBdr>
        </w:div>
        <w:div w:id="2073503619">
          <w:marLeft w:val="0"/>
          <w:marRight w:val="0"/>
          <w:marTop w:val="0"/>
          <w:marBottom w:val="0"/>
          <w:divBdr>
            <w:top w:val="none" w:sz="0" w:space="0" w:color="auto"/>
            <w:left w:val="none" w:sz="0" w:space="0" w:color="auto"/>
            <w:bottom w:val="none" w:sz="0" w:space="0" w:color="auto"/>
            <w:right w:val="none" w:sz="0" w:space="0" w:color="auto"/>
          </w:divBdr>
        </w:div>
        <w:div w:id="1297220463">
          <w:marLeft w:val="0"/>
          <w:marRight w:val="0"/>
          <w:marTop w:val="0"/>
          <w:marBottom w:val="0"/>
          <w:divBdr>
            <w:top w:val="none" w:sz="0" w:space="0" w:color="auto"/>
            <w:left w:val="none" w:sz="0" w:space="0" w:color="auto"/>
            <w:bottom w:val="none" w:sz="0" w:space="0" w:color="auto"/>
            <w:right w:val="none" w:sz="0" w:space="0" w:color="auto"/>
          </w:divBdr>
        </w:div>
        <w:div w:id="886531157">
          <w:marLeft w:val="0"/>
          <w:marRight w:val="0"/>
          <w:marTop w:val="0"/>
          <w:marBottom w:val="0"/>
          <w:divBdr>
            <w:top w:val="none" w:sz="0" w:space="0" w:color="auto"/>
            <w:left w:val="none" w:sz="0" w:space="0" w:color="auto"/>
            <w:bottom w:val="none" w:sz="0" w:space="0" w:color="auto"/>
            <w:right w:val="none" w:sz="0" w:space="0" w:color="auto"/>
          </w:divBdr>
        </w:div>
        <w:div w:id="602226333">
          <w:marLeft w:val="0"/>
          <w:marRight w:val="0"/>
          <w:marTop w:val="0"/>
          <w:marBottom w:val="0"/>
          <w:divBdr>
            <w:top w:val="none" w:sz="0" w:space="0" w:color="auto"/>
            <w:left w:val="none" w:sz="0" w:space="0" w:color="auto"/>
            <w:bottom w:val="none" w:sz="0" w:space="0" w:color="auto"/>
            <w:right w:val="none" w:sz="0" w:space="0" w:color="auto"/>
          </w:divBdr>
        </w:div>
        <w:div w:id="514075691">
          <w:marLeft w:val="0"/>
          <w:marRight w:val="0"/>
          <w:marTop w:val="0"/>
          <w:marBottom w:val="0"/>
          <w:divBdr>
            <w:top w:val="none" w:sz="0" w:space="0" w:color="auto"/>
            <w:left w:val="none" w:sz="0" w:space="0" w:color="auto"/>
            <w:bottom w:val="none" w:sz="0" w:space="0" w:color="auto"/>
            <w:right w:val="none" w:sz="0" w:space="0" w:color="auto"/>
          </w:divBdr>
        </w:div>
        <w:div w:id="2138794067">
          <w:marLeft w:val="0"/>
          <w:marRight w:val="0"/>
          <w:marTop w:val="0"/>
          <w:marBottom w:val="0"/>
          <w:divBdr>
            <w:top w:val="none" w:sz="0" w:space="0" w:color="auto"/>
            <w:left w:val="none" w:sz="0" w:space="0" w:color="auto"/>
            <w:bottom w:val="none" w:sz="0" w:space="0" w:color="auto"/>
            <w:right w:val="none" w:sz="0" w:space="0" w:color="auto"/>
          </w:divBdr>
        </w:div>
        <w:div w:id="1845587957">
          <w:marLeft w:val="0"/>
          <w:marRight w:val="0"/>
          <w:marTop w:val="0"/>
          <w:marBottom w:val="0"/>
          <w:divBdr>
            <w:top w:val="none" w:sz="0" w:space="0" w:color="auto"/>
            <w:left w:val="none" w:sz="0" w:space="0" w:color="auto"/>
            <w:bottom w:val="none" w:sz="0" w:space="0" w:color="auto"/>
            <w:right w:val="none" w:sz="0" w:space="0" w:color="auto"/>
          </w:divBdr>
        </w:div>
        <w:div w:id="631399272">
          <w:marLeft w:val="0"/>
          <w:marRight w:val="0"/>
          <w:marTop w:val="0"/>
          <w:marBottom w:val="0"/>
          <w:divBdr>
            <w:top w:val="none" w:sz="0" w:space="0" w:color="auto"/>
            <w:left w:val="none" w:sz="0" w:space="0" w:color="auto"/>
            <w:bottom w:val="none" w:sz="0" w:space="0" w:color="auto"/>
            <w:right w:val="none" w:sz="0" w:space="0" w:color="auto"/>
          </w:divBdr>
        </w:div>
        <w:div w:id="618949068">
          <w:marLeft w:val="0"/>
          <w:marRight w:val="0"/>
          <w:marTop w:val="0"/>
          <w:marBottom w:val="0"/>
          <w:divBdr>
            <w:top w:val="none" w:sz="0" w:space="0" w:color="auto"/>
            <w:left w:val="none" w:sz="0" w:space="0" w:color="auto"/>
            <w:bottom w:val="none" w:sz="0" w:space="0" w:color="auto"/>
            <w:right w:val="none" w:sz="0" w:space="0" w:color="auto"/>
          </w:divBdr>
        </w:div>
        <w:div w:id="1504591972">
          <w:marLeft w:val="0"/>
          <w:marRight w:val="0"/>
          <w:marTop w:val="0"/>
          <w:marBottom w:val="0"/>
          <w:divBdr>
            <w:top w:val="none" w:sz="0" w:space="0" w:color="auto"/>
            <w:left w:val="none" w:sz="0" w:space="0" w:color="auto"/>
            <w:bottom w:val="none" w:sz="0" w:space="0" w:color="auto"/>
            <w:right w:val="none" w:sz="0" w:space="0" w:color="auto"/>
          </w:divBdr>
        </w:div>
        <w:div w:id="1270704031">
          <w:marLeft w:val="0"/>
          <w:marRight w:val="0"/>
          <w:marTop w:val="0"/>
          <w:marBottom w:val="0"/>
          <w:divBdr>
            <w:top w:val="none" w:sz="0" w:space="0" w:color="auto"/>
            <w:left w:val="none" w:sz="0" w:space="0" w:color="auto"/>
            <w:bottom w:val="none" w:sz="0" w:space="0" w:color="auto"/>
            <w:right w:val="none" w:sz="0" w:space="0" w:color="auto"/>
          </w:divBdr>
        </w:div>
        <w:div w:id="1862933161">
          <w:marLeft w:val="0"/>
          <w:marRight w:val="0"/>
          <w:marTop w:val="0"/>
          <w:marBottom w:val="0"/>
          <w:divBdr>
            <w:top w:val="none" w:sz="0" w:space="0" w:color="auto"/>
            <w:left w:val="none" w:sz="0" w:space="0" w:color="auto"/>
            <w:bottom w:val="none" w:sz="0" w:space="0" w:color="auto"/>
            <w:right w:val="none" w:sz="0" w:space="0" w:color="auto"/>
          </w:divBdr>
        </w:div>
        <w:div w:id="1235630846">
          <w:marLeft w:val="0"/>
          <w:marRight w:val="0"/>
          <w:marTop w:val="0"/>
          <w:marBottom w:val="0"/>
          <w:divBdr>
            <w:top w:val="none" w:sz="0" w:space="0" w:color="auto"/>
            <w:left w:val="none" w:sz="0" w:space="0" w:color="auto"/>
            <w:bottom w:val="none" w:sz="0" w:space="0" w:color="auto"/>
            <w:right w:val="none" w:sz="0" w:space="0" w:color="auto"/>
          </w:divBdr>
        </w:div>
        <w:div w:id="1275555869">
          <w:marLeft w:val="0"/>
          <w:marRight w:val="0"/>
          <w:marTop w:val="0"/>
          <w:marBottom w:val="0"/>
          <w:divBdr>
            <w:top w:val="none" w:sz="0" w:space="0" w:color="auto"/>
            <w:left w:val="none" w:sz="0" w:space="0" w:color="auto"/>
            <w:bottom w:val="none" w:sz="0" w:space="0" w:color="auto"/>
            <w:right w:val="none" w:sz="0" w:space="0" w:color="auto"/>
          </w:divBdr>
        </w:div>
        <w:div w:id="734399093">
          <w:marLeft w:val="0"/>
          <w:marRight w:val="0"/>
          <w:marTop w:val="0"/>
          <w:marBottom w:val="0"/>
          <w:divBdr>
            <w:top w:val="none" w:sz="0" w:space="0" w:color="auto"/>
            <w:left w:val="none" w:sz="0" w:space="0" w:color="auto"/>
            <w:bottom w:val="none" w:sz="0" w:space="0" w:color="auto"/>
            <w:right w:val="none" w:sz="0" w:space="0" w:color="auto"/>
          </w:divBdr>
        </w:div>
        <w:div w:id="707340377">
          <w:marLeft w:val="0"/>
          <w:marRight w:val="0"/>
          <w:marTop w:val="0"/>
          <w:marBottom w:val="0"/>
          <w:divBdr>
            <w:top w:val="none" w:sz="0" w:space="0" w:color="auto"/>
            <w:left w:val="none" w:sz="0" w:space="0" w:color="auto"/>
            <w:bottom w:val="none" w:sz="0" w:space="0" w:color="auto"/>
            <w:right w:val="none" w:sz="0" w:space="0" w:color="auto"/>
          </w:divBdr>
        </w:div>
        <w:div w:id="1660116267">
          <w:marLeft w:val="0"/>
          <w:marRight w:val="0"/>
          <w:marTop w:val="0"/>
          <w:marBottom w:val="0"/>
          <w:divBdr>
            <w:top w:val="none" w:sz="0" w:space="0" w:color="auto"/>
            <w:left w:val="none" w:sz="0" w:space="0" w:color="auto"/>
            <w:bottom w:val="none" w:sz="0" w:space="0" w:color="auto"/>
            <w:right w:val="none" w:sz="0" w:space="0" w:color="auto"/>
          </w:divBdr>
        </w:div>
        <w:div w:id="1499539421">
          <w:marLeft w:val="0"/>
          <w:marRight w:val="0"/>
          <w:marTop w:val="0"/>
          <w:marBottom w:val="0"/>
          <w:divBdr>
            <w:top w:val="none" w:sz="0" w:space="0" w:color="auto"/>
            <w:left w:val="none" w:sz="0" w:space="0" w:color="auto"/>
            <w:bottom w:val="none" w:sz="0" w:space="0" w:color="auto"/>
            <w:right w:val="none" w:sz="0" w:space="0" w:color="auto"/>
          </w:divBdr>
        </w:div>
        <w:div w:id="1794590720">
          <w:marLeft w:val="0"/>
          <w:marRight w:val="0"/>
          <w:marTop w:val="0"/>
          <w:marBottom w:val="0"/>
          <w:divBdr>
            <w:top w:val="none" w:sz="0" w:space="0" w:color="auto"/>
            <w:left w:val="none" w:sz="0" w:space="0" w:color="auto"/>
            <w:bottom w:val="none" w:sz="0" w:space="0" w:color="auto"/>
            <w:right w:val="none" w:sz="0" w:space="0" w:color="auto"/>
          </w:divBdr>
        </w:div>
        <w:div w:id="1259632238">
          <w:marLeft w:val="0"/>
          <w:marRight w:val="0"/>
          <w:marTop w:val="0"/>
          <w:marBottom w:val="0"/>
          <w:divBdr>
            <w:top w:val="none" w:sz="0" w:space="0" w:color="auto"/>
            <w:left w:val="none" w:sz="0" w:space="0" w:color="auto"/>
            <w:bottom w:val="none" w:sz="0" w:space="0" w:color="auto"/>
            <w:right w:val="none" w:sz="0" w:space="0" w:color="auto"/>
          </w:divBdr>
        </w:div>
        <w:div w:id="61877802">
          <w:marLeft w:val="0"/>
          <w:marRight w:val="0"/>
          <w:marTop w:val="0"/>
          <w:marBottom w:val="0"/>
          <w:divBdr>
            <w:top w:val="none" w:sz="0" w:space="0" w:color="auto"/>
            <w:left w:val="none" w:sz="0" w:space="0" w:color="auto"/>
            <w:bottom w:val="none" w:sz="0" w:space="0" w:color="auto"/>
            <w:right w:val="none" w:sz="0" w:space="0" w:color="auto"/>
          </w:divBdr>
        </w:div>
        <w:div w:id="173158350">
          <w:marLeft w:val="0"/>
          <w:marRight w:val="0"/>
          <w:marTop w:val="0"/>
          <w:marBottom w:val="0"/>
          <w:divBdr>
            <w:top w:val="none" w:sz="0" w:space="0" w:color="auto"/>
            <w:left w:val="none" w:sz="0" w:space="0" w:color="auto"/>
            <w:bottom w:val="none" w:sz="0" w:space="0" w:color="auto"/>
            <w:right w:val="none" w:sz="0" w:space="0" w:color="auto"/>
          </w:divBdr>
        </w:div>
        <w:div w:id="121771924">
          <w:marLeft w:val="0"/>
          <w:marRight w:val="0"/>
          <w:marTop w:val="0"/>
          <w:marBottom w:val="0"/>
          <w:divBdr>
            <w:top w:val="none" w:sz="0" w:space="0" w:color="auto"/>
            <w:left w:val="none" w:sz="0" w:space="0" w:color="auto"/>
            <w:bottom w:val="none" w:sz="0" w:space="0" w:color="auto"/>
            <w:right w:val="none" w:sz="0" w:space="0" w:color="auto"/>
          </w:divBdr>
        </w:div>
        <w:div w:id="464153976">
          <w:marLeft w:val="0"/>
          <w:marRight w:val="0"/>
          <w:marTop w:val="0"/>
          <w:marBottom w:val="0"/>
          <w:divBdr>
            <w:top w:val="none" w:sz="0" w:space="0" w:color="auto"/>
            <w:left w:val="none" w:sz="0" w:space="0" w:color="auto"/>
            <w:bottom w:val="none" w:sz="0" w:space="0" w:color="auto"/>
            <w:right w:val="none" w:sz="0" w:space="0" w:color="auto"/>
          </w:divBdr>
        </w:div>
        <w:div w:id="1253247480">
          <w:marLeft w:val="0"/>
          <w:marRight w:val="0"/>
          <w:marTop w:val="0"/>
          <w:marBottom w:val="0"/>
          <w:divBdr>
            <w:top w:val="none" w:sz="0" w:space="0" w:color="auto"/>
            <w:left w:val="none" w:sz="0" w:space="0" w:color="auto"/>
            <w:bottom w:val="none" w:sz="0" w:space="0" w:color="auto"/>
            <w:right w:val="none" w:sz="0" w:space="0" w:color="auto"/>
          </w:divBdr>
        </w:div>
        <w:div w:id="99645541">
          <w:marLeft w:val="0"/>
          <w:marRight w:val="0"/>
          <w:marTop w:val="0"/>
          <w:marBottom w:val="0"/>
          <w:divBdr>
            <w:top w:val="none" w:sz="0" w:space="0" w:color="auto"/>
            <w:left w:val="none" w:sz="0" w:space="0" w:color="auto"/>
            <w:bottom w:val="none" w:sz="0" w:space="0" w:color="auto"/>
            <w:right w:val="none" w:sz="0" w:space="0" w:color="auto"/>
          </w:divBdr>
        </w:div>
        <w:div w:id="1556234766">
          <w:marLeft w:val="0"/>
          <w:marRight w:val="0"/>
          <w:marTop w:val="0"/>
          <w:marBottom w:val="0"/>
          <w:divBdr>
            <w:top w:val="none" w:sz="0" w:space="0" w:color="auto"/>
            <w:left w:val="none" w:sz="0" w:space="0" w:color="auto"/>
            <w:bottom w:val="none" w:sz="0" w:space="0" w:color="auto"/>
            <w:right w:val="none" w:sz="0" w:space="0" w:color="auto"/>
          </w:divBdr>
        </w:div>
        <w:div w:id="952178217">
          <w:marLeft w:val="0"/>
          <w:marRight w:val="0"/>
          <w:marTop w:val="0"/>
          <w:marBottom w:val="0"/>
          <w:divBdr>
            <w:top w:val="none" w:sz="0" w:space="0" w:color="auto"/>
            <w:left w:val="none" w:sz="0" w:space="0" w:color="auto"/>
            <w:bottom w:val="none" w:sz="0" w:space="0" w:color="auto"/>
            <w:right w:val="none" w:sz="0" w:space="0" w:color="auto"/>
          </w:divBdr>
        </w:div>
        <w:div w:id="1044594917">
          <w:marLeft w:val="0"/>
          <w:marRight w:val="0"/>
          <w:marTop w:val="0"/>
          <w:marBottom w:val="0"/>
          <w:divBdr>
            <w:top w:val="none" w:sz="0" w:space="0" w:color="auto"/>
            <w:left w:val="none" w:sz="0" w:space="0" w:color="auto"/>
            <w:bottom w:val="none" w:sz="0" w:space="0" w:color="auto"/>
            <w:right w:val="none" w:sz="0" w:space="0" w:color="auto"/>
          </w:divBdr>
        </w:div>
        <w:div w:id="558708029">
          <w:marLeft w:val="0"/>
          <w:marRight w:val="0"/>
          <w:marTop w:val="0"/>
          <w:marBottom w:val="0"/>
          <w:divBdr>
            <w:top w:val="none" w:sz="0" w:space="0" w:color="auto"/>
            <w:left w:val="none" w:sz="0" w:space="0" w:color="auto"/>
            <w:bottom w:val="none" w:sz="0" w:space="0" w:color="auto"/>
            <w:right w:val="none" w:sz="0" w:space="0" w:color="auto"/>
          </w:divBdr>
        </w:div>
        <w:div w:id="2077777350">
          <w:marLeft w:val="0"/>
          <w:marRight w:val="0"/>
          <w:marTop w:val="0"/>
          <w:marBottom w:val="0"/>
          <w:divBdr>
            <w:top w:val="none" w:sz="0" w:space="0" w:color="auto"/>
            <w:left w:val="none" w:sz="0" w:space="0" w:color="auto"/>
            <w:bottom w:val="none" w:sz="0" w:space="0" w:color="auto"/>
            <w:right w:val="none" w:sz="0" w:space="0" w:color="auto"/>
          </w:divBdr>
        </w:div>
        <w:div w:id="431979695">
          <w:marLeft w:val="0"/>
          <w:marRight w:val="0"/>
          <w:marTop w:val="0"/>
          <w:marBottom w:val="0"/>
          <w:divBdr>
            <w:top w:val="none" w:sz="0" w:space="0" w:color="auto"/>
            <w:left w:val="none" w:sz="0" w:space="0" w:color="auto"/>
            <w:bottom w:val="none" w:sz="0" w:space="0" w:color="auto"/>
            <w:right w:val="none" w:sz="0" w:space="0" w:color="auto"/>
          </w:divBdr>
        </w:div>
        <w:div w:id="2000032951">
          <w:marLeft w:val="0"/>
          <w:marRight w:val="0"/>
          <w:marTop w:val="0"/>
          <w:marBottom w:val="0"/>
          <w:divBdr>
            <w:top w:val="none" w:sz="0" w:space="0" w:color="auto"/>
            <w:left w:val="none" w:sz="0" w:space="0" w:color="auto"/>
            <w:bottom w:val="none" w:sz="0" w:space="0" w:color="auto"/>
            <w:right w:val="none" w:sz="0" w:space="0" w:color="auto"/>
          </w:divBdr>
        </w:div>
        <w:div w:id="1203786124">
          <w:marLeft w:val="0"/>
          <w:marRight w:val="0"/>
          <w:marTop w:val="0"/>
          <w:marBottom w:val="0"/>
          <w:divBdr>
            <w:top w:val="none" w:sz="0" w:space="0" w:color="auto"/>
            <w:left w:val="none" w:sz="0" w:space="0" w:color="auto"/>
            <w:bottom w:val="none" w:sz="0" w:space="0" w:color="auto"/>
            <w:right w:val="none" w:sz="0" w:space="0" w:color="auto"/>
          </w:divBdr>
        </w:div>
        <w:div w:id="324287809">
          <w:marLeft w:val="0"/>
          <w:marRight w:val="0"/>
          <w:marTop w:val="0"/>
          <w:marBottom w:val="0"/>
          <w:divBdr>
            <w:top w:val="none" w:sz="0" w:space="0" w:color="auto"/>
            <w:left w:val="none" w:sz="0" w:space="0" w:color="auto"/>
            <w:bottom w:val="none" w:sz="0" w:space="0" w:color="auto"/>
            <w:right w:val="none" w:sz="0" w:space="0" w:color="auto"/>
          </w:divBdr>
        </w:div>
        <w:div w:id="94794526">
          <w:marLeft w:val="0"/>
          <w:marRight w:val="0"/>
          <w:marTop w:val="0"/>
          <w:marBottom w:val="0"/>
          <w:divBdr>
            <w:top w:val="none" w:sz="0" w:space="0" w:color="auto"/>
            <w:left w:val="none" w:sz="0" w:space="0" w:color="auto"/>
            <w:bottom w:val="none" w:sz="0" w:space="0" w:color="auto"/>
            <w:right w:val="none" w:sz="0" w:space="0" w:color="auto"/>
          </w:divBdr>
        </w:div>
        <w:div w:id="2014989822">
          <w:marLeft w:val="0"/>
          <w:marRight w:val="0"/>
          <w:marTop w:val="0"/>
          <w:marBottom w:val="0"/>
          <w:divBdr>
            <w:top w:val="none" w:sz="0" w:space="0" w:color="auto"/>
            <w:left w:val="none" w:sz="0" w:space="0" w:color="auto"/>
            <w:bottom w:val="none" w:sz="0" w:space="0" w:color="auto"/>
            <w:right w:val="none" w:sz="0" w:space="0" w:color="auto"/>
          </w:divBdr>
        </w:div>
        <w:div w:id="758721806">
          <w:marLeft w:val="0"/>
          <w:marRight w:val="0"/>
          <w:marTop w:val="0"/>
          <w:marBottom w:val="0"/>
          <w:divBdr>
            <w:top w:val="none" w:sz="0" w:space="0" w:color="auto"/>
            <w:left w:val="none" w:sz="0" w:space="0" w:color="auto"/>
            <w:bottom w:val="none" w:sz="0" w:space="0" w:color="auto"/>
            <w:right w:val="none" w:sz="0" w:space="0" w:color="auto"/>
          </w:divBdr>
        </w:div>
        <w:div w:id="35468977">
          <w:marLeft w:val="0"/>
          <w:marRight w:val="0"/>
          <w:marTop w:val="0"/>
          <w:marBottom w:val="0"/>
          <w:divBdr>
            <w:top w:val="none" w:sz="0" w:space="0" w:color="auto"/>
            <w:left w:val="none" w:sz="0" w:space="0" w:color="auto"/>
            <w:bottom w:val="none" w:sz="0" w:space="0" w:color="auto"/>
            <w:right w:val="none" w:sz="0" w:space="0" w:color="auto"/>
          </w:divBdr>
        </w:div>
        <w:div w:id="877475499">
          <w:marLeft w:val="0"/>
          <w:marRight w:val="0"/>
          <w:marTop w:val="0"/>
          <w:marBottom w:val="0"/>
          <w:divBdr>
            <w:top w:val="none" w:sz="0" w:space="0" w:color="auto"/>
            <w:left w:val="none" w:sz="0" w:space="0" w:color="auto"/>
            <w:bottom w:val="none" w:sz="0" w:space="0" w:color="auto"/>
            <w:right w:val="none" w:sz="0" w:space="0" w:color="auto"/>
          </w:divBdr>
        </w:div>
        <w:div w:id="1489516254">
          <w:marLeft w:val="0"/>
          <w:marRight w:val="0"/>
          <w:marTop w:val="0"/>
          <w:marBottom w:val="0"/>
          <w:divBdr>
            <w:top w:val="none" w:sz="0" w:space="0" w:color="auto"/>
            <w:left w:val="none" w:sz="0" w:space="0" w:color="auto"/>
            <w:bottom w:val="none" w:sz="0" w:space="0" w:color="auto"/>
            <w:right w:val="none" w:sz="0" w:space="0" w:color="auto"/>
          </w:divBdr>
        </w:div>
        <w:div w:id="1880776350">
          <w:marLeft w:val="0"/>
          <w:marRight w:val="0"/>
          <w:marTop w:val="0"/>
          <w:marBottom w:val="0"/>
          <w:divBdr>
            <w:top w:val="none" w:sz="0" w:space="0" w:color="auto"/>
            <w:left w:val="none" w:sz="0" w:space="0" w:color="auto"/>
            <w:bottom w:val="none" w:sz="0" w:space="0" w:color="auto"/>
            <w:right w:val="none" w:sz="0" w:space="0" w:color="auto"/>
          </w:divBdr>
        </w:div>
        <w:div w:id="1758091765">
          <w:marLeft w:val="0"/>
          <w:marRight w:val="0"/>
          <w:marTop w:val="0"/>
          <w:marBottom w:val="0"/>
          <w:divBdr>
            <w:top w:val="none" w:sz="0" w:space="0" w:color="auto"/>
            <w:left w:val="none" w:sz="0" w:space="0" w:color="auto"/>
            <w:bottom w:val="none" w:sz="0" w:space="0" w:color="auto"/>
            <w:right w:val="none" w:sz="0" w:space="0" w:color="auto"/>
          </w:divBdr>
        </w:div>
        <w:div w:id="720861557">
          <w:marLeft w:val="0"/>
          <w:marRight w:val="0"/>
          <w:marTop w:val="0"/>
          <w:marBottom w:val="0"/>
          <w:divBdr>
            <w:top w:val="none" w:sz="0" w:space="0" w:color="auto"/>
            <w:left w:val="none" w:sz="0" w:space="0" w:color="auto"/>
            <w:bottom w:val="none" w:sz="0" w:space="0" w:color="auto"/>
            <w:right w:val="none" w:sz="0" w:space="0" w:color="auto"/>
          </w:divBdr>
        </w:div>
        <w:div w:id="592981440">
          <w:marLeft w:val="0"/>
          <w:marRight w:val="0"/>
          <w:marTop w:val="0"/>
          <w:marBottom w:val="0"/>
          <w:divBdr>
            <w:top w:val="none" w:sz="0" w:space="0" w:color="auto"/>
            <w:left w:val="none" w:sz="0" w:space="0" w:color="auto"/>
            <w:bottom w:val="none" w:sz="0" w:space="0" w:color="auto"/>
            <w:right w:val="none" w:sz="0" w:space="0" w:color="auto"/>
          </w:divBdr>
        </w:div>
        <w:div w:id="774515317">
          <w:marLeft w:val="0"/>
          <w:marRight w:val="0"/>
          <w:marTop w:val="0"/>
          <w:marBottom w:val="0"/>
          <w:divBdr>
            <w:top w:val="none" w:sz="0" w:space="0" w:color="auto"/>
            <w:left w:val="none" w:sz="0" w:space="0" w:color="auto"/>
            <w:bottom w:val="none" w:sz="0" w:space="0" w:color="auto"/>
            <w:right w:val="none" w:sz="0" w:space="0" w:color="auto"/>
          </w:divBdr>
        </w:div>
        <w:div w:id="1762528986">
          <w:marLeft w:val="0"/>
          <w:marRight w:val="0"/>
          <w:marTop w:val="0"/>
          <w:marBottom w:val="0"/>
          <w:divBdr>
            <w:top w:val="none" w:sz="0" w:space="0" w:color="auto"/>
            <w:left w:val="none" w:sz="0" w:space="0" w:color="auto"/>
            <w:bottom w:val="none" w:sz="0" w:space="0" w:color="auto"/>
            <w:right w:val="none" w:sz="0" w:space="0" w:color="auto"/>
          </w:divBdr>
        </w:div>
        <w:div w:id="1437824326">
          <w:marLeft w:val="0"/>
          <w:marRight w:val="0"/>
          <w:marTop w:val="0"/>
          <w:marBottom w:val="0"/>
          <w:divBdr>
            <w:top w:val="none" w:sz="0" w:space="0" w:color="auto"/>
            <w:left w:val="none" w:sz="0" w:space="0" w:color="auto"/>
            <w:bottom w:val="none" w:sz="0" w:space="0" w:color="auto"/>
            <w:right w:val="none" w:sz="0" w:space="0" w:color="auto"/>
          </w:divBdr>
        </w:div>
        <w:div w:id="773403334">
          <w:marLeft w:val="0"/>
          <w:marRight w:val="0"/>
          <w:marTop w:val="0"/>
          <w:marBottom w:val="0"/>
          <w:divBdr>
            <w:top w:val="none" w:sz="0" w:space="0" w:color="auto"/>
            <w:left w:val="none" w:sz="0" w:space="0" w:color="auto"/>
            <w:bottom w:val="none" w:sz="0" w:space="0" w:color="auto"/>
            <w:right w:val="none" w:sz="0" w:space="0" w:color="auto"/>
          </w:divBdr>
        </w:div>
        <w:div w:id="1816098289">
          <w:marLeft w:val="0"/>
          <w:marRight w:val="0"/>
          <w:marTop w:val="0"/>
          <w:marBottom w:val="0"/>
          <w:divBdr>
            <w:top w:val="none" w:sz="0" w:space="0" w:color="auto"/>
            <w:left w:val="none" w:sz="0" w:space="0" w:color="auto"/>
            <w:bottom w:val="none" w:sz="0" w:space="0" w:color="auto"/>
            <w:right w:val="none" w:sz="0" w:space="0" w:color="auto"/>
          </w:divBdr>
        </w:div>
        <w:div w:id="1336030349">
          <w:marLeft w:val="0"/>
          <w:marRight w:val="0"/>
          <w:marTop w:val="0"/>
          <w:marBottom w:val="0"/>
          <w:divBdr>
            <w:top w:val="none" w:sz="0" w:space="0" w:color="auto"/>
            <w:left w:val="none" w:sz="0" w:space="0" w:color="auto"/>
            <w:bottom w:val="none" w:sz="0" w:space="0" w:color="auto"/>
            <w:right w:val="none" w:sz="0" w:space="0" w:color="auto"/>
          </w:divBdr>
        </w:div>
        <w:div w:id="750977346">
          <w:marLeft w:val="0"/>
          <w:marRight w:val="0"/>
          <w:marTop w:val="0"/>
          <w:marBottom w:val="0"/>
          <w:divBdr>
            <w:top w:val="none" w:sz="0" w:space="0" w:color="auto"/>
            <w:left w:val="none" w:sz="0" w:space="0" w:color="auto"/>
            <w:bottom w:val="none" w:sz="0" w:space="0" w:color="auto"/>
            <w:right w:val="none" w:sz="0" w:space="0" w:color="auto"/>
          </w:divBdr>
        </w:div>
        <w:div w:id="1067606557">
          <w:marLeft w:val="0"/>
          <w:marRight w:val="0"/>
          <w:marTop w:val="0"/>
          <w:marBottom w:val="0"/>
          <w:divBdr>
            <w:top w:val="none" w:sz="0" w:space="0" w:color="auto"/>
            <w:left w:val="none" w:sz="0" w:space="0" w:color="auto"/>
            <w:bottom w:val="none" w:sz="0" w:space="0" w:color="auto"/>
            <w:right w:val="none" w:sz="0" w:space="0" w:color="auto"/>
          </w:divBdr>
        </w:div>
        <w:div w:id="346030923">
          <w:marLeft w:val="0"/>
          <w:marRight w:val="0"/>
          <w:marTop w:val="0"/>
          <w:marBottom w:val="0"/>
          <w:divBdr>
            <w:top w:val="none" w:sz="0" w:space="0" w:color="auto"/>
            <w:left w:val="none" w:sz="0" w:space="0" w:color="auto"/>
            <w:bottom w:val="none" w:sz="0" w:space="0" w:color="auto"/>
            <w:right w:val="none" w:sz="0" w:space="0" w:color="auto"/>
          </w:divBdr>
        </w:div>
        <w:div w:id="1689868655">
          <w:marLeft w:val="0"/>
          <w:marRight w:val="0"/>
          <w:marTop w:val="0"/>
          <w:marBottom w:val="0"/>
          <w:divBdr>
            <w:top w:val="none" w:sz="0" w:space="0" w:color="auto"/>
            <w:left w:val="none" w:sz="0" w:space="0" w:color="auto"/>
            <w:bottom w:val="none" w:sz="0" w:space="0" w:color="auto"/>
            <w:right w:val="none" w:sz="0" w:space="0" w:color="auto"/>
          </w:divBdr>
        </w:div>
        <w:div w:id="739251336">
          <w:marLeft w:val="0"/>
          <w:marRight w:val="0"/>
          <w:marTop w:val="0"/>
          <w:marBottom w:val="0"/>
          <w:divBdr>
            <w:top w:val="none" w:sz="0" w:space="0" w:color="auto"/>
            <w:left w:val="none" w:sz="0" w:space="0" w:color="auto"/>
            <w:bottom w:val="none" w:sz="0" w:space="0" w:color="auto"/>
            <w:right w:val="none" w:sz="0" w:space="0" w:color="auto"/>
          </w:divBdr>
        </w:div>
        <w:div w:id="938410335">
          <w:marLeft w:val="0"/>
          <w:marRight w:val="0"/>
          <w:marTop w:val="0"/>
          <w:marBottom w:val="0"/>
          <w:divBdr>
            <w:top w:val="none" w:sz="0" w:space="0" w:color="auto"/>
            <w:left w:val="none" w:sz="0" w:space="0" w:color="auto"/>
            <w:bottom w:val="none" w:sz="0" w:space="0" w:color="auto"/>
            <w:right w:val="none" w:sz="0" w:space="0" w:color="auto"/>
          </w:divBdr>
        </w:div>
        <w:div w:id="667906562">
          <w:marLeft w:val="0"/>
          <w:marRight w:val="0"/>
          <w:marTop w:val="0"/>
          <w:marBottom w:val="0"/>
          <w:divBdr>
            <w:top w:val="none" w:sz="0" w:space="0" w:color="auto"/>
            <w:left w:val="none" w:sz="0" w:space="0" w:color="auto"/>
            <w:bottom w:val="none" w:sz="0" w:space="0" w:color="auto"/>
            <w:right w:val="none" w:sz="0" w:space="0" w:color="auto"/>
          </w:divBdr>
        </w:div>
        <w:div w:id="1448427820">
          <w:marLeft w:val="0"/>
          <w:marRight w:val="0"/>
          <w:marTop w:val="0"/>
          <w:marBottom w:val="0"/>
          <w:divBdr>
            <w:top w:val="none" w:sz="0" w:space="0" w:color="auto"/>
            <w:left w:val="none" w:sz="0" w:space="0" w:color="auto"/>
            <w:bottom w:val="none" w:sz="0" w:space="0" w:color="auto"/>
            <w:right w:val="none" w:sz="0" w:space="0" w:color="auto"/>
          </w:divBdr>
        </w:div>
        <w:div w:id="1403523795">
          <w:marLeft w:val="0"/>
          <w:marRight w:val="0"/>
          <w:marTop w:val="0"/>
          <w:marBottom w:val="0"/>
          <w:divBdr>
            <w:top w:val="none" w:sz="0" w:space="0" w:color="auto"/>
            <w:left w:val="none" w:sz="0" w:space="0" w:color="auto"/>
            <w:bottom w:val="none" w:sz="0" w:space="0" w:color="auto"/>
            <w:right w:val="none" w:sz="0" w:space="0" w:color="auto"/>
          </w:divBdr>
        </w:div>
        <w:div w:id="1059981199">
          <w:marLeft w:val="0"/>
          <w:marRight w:val="0"/>
          <w:marTop w:val="0"/>
          <w:marBottom w:val="0"/>
          <w:divBdr>
            <w:top w:val="none" w:sz="0" w:space="0" w:color="auto"/>
            <w:left w:val="none" w:sz="0" w:space="0" w:color="auto"/>
            <w:bottom w:val="none" w:sz="0" w:space="0" w:color="auto"/>
            <w:right w:val="none" w:sz="0" w:space="0" w:color="auto"/>
          </w:divBdr>
        </w:div>
        <w:div w:id="2022780864">
          <w:marLeft w:val="0"/>
          <w:marRight w:val="0"/>
          <w:marTop w:val="0"/>
          <w:marBottom w:val="0"/>
          <w:divBdr>
            <w:top w:val="none" w:sz="0" w:space="0" w:color="auto"/>
            <w:left w:val="none" w:sz="0" w:space="0" w:color="auto"/>
            <w:bottom w:val="none" w:sz="0" w:space="0" w:color="auto"/>
            <w:right w:val="none" w:sz="0" w:space="0" w:color="auto"/>
          </w:divBdr>
        </w:div>
        <w:div w:id="1738505186">
          <w:marLeft w:val="0"/>
          <w:marRight w:val="0"/>
          <w:marTop w:val="0"/>
          <w:marBottom w:val="0"/>
          <w:divBdr>
            <w:top w:val="none" w:sz="0" w:space="0" w:color="auto"/>
            <w:left w:val="none" w:sz="0" w:space="0" w:color="auto"/>
            <w:bottom w:val="none" w:sz="0" w:space="0" w:color="auto"/>
            <w:right w:val="none" w:sz="0" w:space="0" w:color="auto"/>
          </w:divBdr>
        </w:div>
        <w:div w:id="1145583993">
          <w:marLeft w:val="0"/>
          <w:marRight w:val="0"/>
          <w:marTop w:val="0"/>
          <w:marBottom w:val="0"/>
          <w:divBdr>
            <w:top w:val="none" w:sz="0" w:space="0" w:color="auto"/>
            <w:left w:val="none" w:sz="0" w:space="0" w:color="auto"/>
            <w:bottom w:val="none" w:sz="0" w:space="0" w:color="auto"/>
            <w:right w:val="none" w:sz="0" w:space="0" w:color="auto"/>
          </w:divBdr>
        </w:div>
        <w:div w:id="1925064856">
          <w:marLeft w:val="0"/>
          <w:marRight w:val="0"/>
          <w:marTop w:val="0"/>
          <w:marBottom w:val="0"/>
          <w:divBdr>
            <w:top w:val="none" w:sz="0" w:space="0" w:color="auto"/>
            <w:left w:val="none" w:sz="0" w:space="0" w:color="auto"/>
            <w:bottom w:val="none" w:sz="0" w:space="0" w:color="auto"/>
            <w:right w:val="none" w:sz="0" w:space="0" w:color="auto"/>
          </w:divBdr>
        </w:div>
        <w:div w:id="1839341919">
          <w:marLeft w:val="0"/>
          <w:marRight w:val="0"/>
          <w:marTop w:val="0"/>
          <w:marBottom w:val="0"/>
          <w:divBdr>
            <w:top w:val="none" w:sz="0" w:space="0" w:color="auto"/>
            <w:left w:val="none" w:sz="0" w:space="0" w:color="auto"/>
            <w:bottom w:val="none" w:sz="0" w:space="0" w:color="auto"/>
            <w:right w:val="none" w:sz="0" w:space="0" w:color="auto"/>
          </w:divBdr>
        </w:div>
        <w:div w:id="968323098">
          <w:marLeft w:val="0"/>
          <w:marRight w:val="0"/>
          <w:marTop w:val="0"/>
          <w:marBottom w:val="0"/>
          <w:divBdr>
            <w:top w:val="none" w:sz="0" w:space="0" w:color="auto"/>
            <w:left w:val="none" w:sz="0" w:space="0" w:color="auto"/>
            <w:bottom w:val="none" w:sz="0" w:space="0" w:color="auto"/>
            <w:right w:val="none" w:sz="0" w:space="0" w:color="auto"/>
          </w:divBdr>
        </w:div>
        <w:div w:id="851258544">
          <w:marLeft w:val="0"/>
          <w:marRight w:val="0"/>
          <w:marTop w:val="0"/>
          <w:marBottom w:val="0"/>
          <w:divBdr>
            <w:top w:val="none" w:sz="0" w:space="0" w:color="auto"/>
            <w:left w:val="none" w:sz="0" w:space="0" w:color="auto"/>
            <w:bottom w:val="none" w:sz="0" w:space="0" w:color="auto"/>
            <w:right w:val="none" w:sz="0" w:space="0" w:color="auto"/>
          </w:divBdr>
        </w:div>
        <w:div w:id="1801924122">
          <w:marLeft w:val="0"/>
          <w:marRight w:val="0"/>
          <w:marTop w:val="0"/>
          <w:marBottom w:val="0"/>
          <w:divBdr>
            <w:top w:val="none" w:sz="0" w:space="0" w:color="auto"/>
            <w:left w:val="none" w:sz="0" w:space="0" w:color="auto"/>
            <w:bottom w:val="none" w:sz="0" w:space="0" w:color="auto"/>
            <w:right w:val="none" w:sz="0" w:space="0" w:color="auto"/>
          </w:divBdr>
        </w:div>
        <w:div w:id="722631560">
          <w:marLeft w:val="0"/>
          <w:marRight w:val="0"/>
          <w:marTop w:val="0"/>
          <w:marBottom w:val="0"/>
          <w:divBdr>
            <w:top w:val="none" w:sz="0" w:space="0" w:color="auto"/>
            <w:left w:val="none" w:sz="0" w:space="0" w:color="auto"/>
            <w:bottom w:val="none" w:sz="0" w:space="0" w:color="auto"/>
            <w:right w:val="none" w:sz="0" w:space="0" w:color="auto"/>
          </w:divBdr>
        </w:div>
        <w:div w:id="714235527">
          <w:marLeft w:val="0"/>
          <w:marRight w:val="0"/>
          <w:marTop w:val="0"/>
          <w:marBottom w:val="0"/>
          <w:divBdr>
            <w:top w:val="none" w:sz="0" w:space="0" w:color="auto"/>
            <w:left w:val="none" w:sz="0" w:space="0" w:color="auto"/>
            <w:bottom w:val="none" w:sz="0" w:space="0" w:color="auto"/>
            <w:right w:val="none" w:sz="0" w:space="0" w:color="auto"/>
          </w:divBdr>
        </w:div>
        <w:div w:id="66192175">
          <w:marLeft w:val="0"/>
          <w:marRight w:val="0"/>
          <w:marTop w:val="0"/>
          <w:marBottom w:val="0"/>
          <w:divBdr>
            <w:top w:val="none" w:sz="0" w:space="0" w:color="auto"/>
            <w:left w:val="none" w:sz="0" w:space="0" w:color="auto"/>
            <w:bottom w:val="none" w:sz="0" w:space="0" w:color="auto"/>
            <w:right w:val="none" w:sz="0" w:space="0" w:color="auto"/>
          </w:divBdr>
        </w:div>
        <w:div w:id="473719929">
          <w:marLeft w:val="0"/>
          <w:marRight w:val="0"/>
          <w:marTop w:val="0"/>
          <w:marBottom w:val="0"/>
          <w:divBdr>
            <w:top w:val="none" w:sz="0" w:space="0" w:color="auto"/>
            <w:left w:val="none" w:sz="0" w:space="0" w:color="auto"/>
            <w:bottom w:val="none" w:sz="0" w:space="0" w:color="auto"/>
            <w:right w:val="none" w:sz="0" w:space="0" w:color="auto"/>
          </w:divBdr>
        </w:div>
        <w:div w:id="411202302">
          <w:marLeft w:val="0"/>
          <w:marRight w:val="0"/>
          <w:marTop w:val="0"/>
          <w:marBottom w:val="0"/>
          <w:divBdr>
            <w:top w:val="none" w:sz="0" w:space="0" w:color="auto"/>
            <w:left w:val="none" w:sz="0" w:space="0" w:color="auto"/>
            <w:bottom w:val="none" w:sz="0" w:space="0" w:color="auto"/>
            <w:right w:val="none" w:sz="0" w:space="0" w:color="auto"/>
          </w:divBdr>
        </w:div>
        <w:div w:id="711660128">
          <w:marLeft w:val="0"/>
          <w:marRight w:val="0"/>
          <w:marTop w:val="0"/>
          <w:marBottom w:val="0"/>
          <w:divBdr>
            <w:top w:val="none" w:sz="0" w:space="0" w:color="auto"/>
            <w:left w:val="none" w:sz="0" w:space="0" w:color="auto"/>
            <w:bottom w:val="none" w:sz="0" w:space="0" w:color="auto"/>
            <w:right w:val="none" w:sz="0" w:space="0" w:color="auto"/>
          </w:divBdr>
        </w:div>
        <w:div w:id="1951235956">
          <w:marLeft w:val="0"/>
          <w:marRight w:val="0"/>
          <w:marTop w:val="0"/>
          <w:marBottom w:val="0"/>
          <w:divBdr>
            <w:top w:val="none" w:sz="0" w:space="0" w:color="auto"/>
            <w:left w:val="none" w:sz="0" w:space="0" w:color="auto"/>
            <w:bottom w:val="none" w:sz="0" w:space="0" w:color="auto"/>
            <w:right w:val="none" w:sz="0" w:space="0" w:color="auto"/>
          </w:divBdr>
        </w:div>
        <w:div w:id="1144590918">
          <w:marLeft w:val="0"/>
          <w:marRight w:val="0"/>
          <w:marTop w:val="0"/>
          <w:marBottom w:val="0"/>
          <w:divBdr>
            <w:top w:val="none" w:sz="0" w:space="0" w:color="auto"/>
            <w:left w:val="none" w:sz="0" w:space="0" w:color="auto"/>
            <w:bottom w:val="none" w:sz="0" w:space="0" w:color="auto"/>
            <w:right w:val="none" w:sz="0" w:space="0" w:color="auto"/>
          </w:divBdr>
        </w:div>
        <w:div w:id="250085526">
          <w:marLeft w:val="0"/>
          <w:marRight w:val="0"/>
          <w:marTop w:val="0"/>
          <w:marBottom w:val="0"/>
          <w:divBdr>
            <w:top w:val="none" w:sz="0" w:space="0" w:color="auto"/>
            <w:left w:val="none" w:sz="0" w:space="0" w:color="auto"/>
            <w:bottom w:val="none" w:sz="0" w:space="0" w:color="auto"/>
            <w:right w:val="none" w:sz="0" w:space="0" w:color="auto"/>
          </w:divBdr>
        </w:div>
        <w:div w:id="1990210279">
          <w:marLeft w:val="0"/>
          <w:marRight w:val="0"/>
          <w:marTop w:val="0"/>
          <w:marBottom w:val="0"/>
          <w:divBdr>
            <w:top w:val="none" w:sz="0" w:space="0" w:color="auto"/>
            <w:left w:val="none" w:sz="0" w:space="0" w:color="auto"/>
            <w:bottom w:val="none" w:sz="0" w:space="0" w:color="auto"/>
            <w:right w:val="none" w:sz="0" w:space="0" w:color="auto"/>
          </w:divBdr>
        </w:div>
        <w:div w:id="1579093054">
          <w:marLeft w:val="0"/>
          <w:marRight w:val="0"/>
          <w:marTop w:val="0"/>
          <w:marBottom w:val="0"/>
          <w:divBdr>
            <w:top w:val="none" w:sz="0" w:space="0" w:color="auto"/>
            <w:left w:val="none" w:sz="0" w:space="0" w:color="auto"/>
            <w:bottom w:val="none" w:sz="0" w:space="0" w:color="auto"/>
            <w:right w:val="none" w:sz="0" w:space="0" w:color="auto"/>
          </w:divBdr>
        </w:div>
        <w:div w:id="531649772">
          <w:marLeft w:val="0"/>
          <w:marRight w:val="0"/>
          <w:marTop w:val="0"/>
          <w:marBottom w:val="0"/>
          <w:divBdr>
            <w:top w:val="none" w:sz="0" w:space="0" w:color="auto"/>
            <w:left w:val="none" w:sz="0" w:space="0" w:color="auto"/>
            <w:bottom w:val="none" w:sz="0" w:space="0" w:color="auto"/>
            <w:right w:val="none" w:sz="0" w:space="0" w:color="auto"/>
          </w:divBdr>
        </w:div>
        <w:div w:id="325984398">
          <w:marLeft w:val="0"/>
          <w:marRight w:val="0"/>
          <w:marTop w:val="0"/>
          <w:marBottom w:val="0"/>
          <w:divBdr>
            <w:top w:val="none" w:sz="0" w:space="0" w:color="auto"/>
            <w:left w:val="none" w:sz="0" w:space="0" w:color="auto"/>
            <w:bottom w:val="none" w:sz="0" w:space="0" w:color="auto"/>
            <w:right w:val="none" w:sz="0" w:space="0" w:color="auto"/>
          </w:divBdr>
        </w:div>
        <w:div w:id="181865931">
          <w:marLeft w:val="0"/>
          <w:marRight w:val="0"/>
          <w:marTop w:val="0"/>
          <w:marBottom w:val="0"/>
          <w:divBdr>
            <w:top w:val="none" w:sz="0" w:space="0" w:color="auto"/>
            <w:left w:val="none" w:sz="0" w:space="0" w:color="auto"/>
            <w:bottom w:val="none" w:sz="0" w:space="0" w:color="auto"/>
            <w:right w:val="none" w:sz="0" w:space="0" w:color="auto"/>
          </w:divBdr>
        </w:div>
        <w:div w:id="693385458">
          <w:marLeft w:val="0"/>
          <w:marRight w:val="0"/>
          <w:marTop w:val="0"/>
          <w:marBottom w:val="0"/>
          <w:divBdr>
            <w:top w:val="none" w:sz="0" w:space="0" w:color="auto"/>
            <w:left w:val="none" w:sz="0" w:space="0" w:color="auto"/>
            <w:bottom w:val="none" w:sz="0" w:space="0" w:color="auto"/>
            <w:right w:val="none" w:sz="0" w:space="0" w:color="auto"/>
          </w:divBdr>
        </w:div>
        <w:div w:id="1077358476">
          <w:marLeft w:val="0"/>
          <w:marRight w:val="0"/>
          <w:marTop w:val="0"/>
          <w:marBottom w:val="0"/>
          <w:divBdr>
            <w:top w:val="none" w:sz="0" w:space="0" w:color="auto"/>
            <w:left w:val="none" w:sz="0" w:space="0" w:color="auto"/>
            <w:bottom w:val="none" w:sz="0" w:space="0" w:color="auto"/>
            <w:right w:val="none" w:sz="0" w:space="0" w:color="auto"/>
          </w:divBdr>
        </w:div>
        <w:div w:id="327904284">
          <w:marLeft w:val="0"/>
          <w:marRight w:val="0"/>
          <w:marTop w:val="0"/>
          <w:marBottom w:val="0"/>
          <w:divBdr>
            <w:top w:val="none" w:sz="0" w:space="0" w:color="auto"/>
            <w:left w:val="none" w:sz="0" w:space="0" w:color="auto"/>
            <w:bottom w:val="none" w:sz="0" w:space="0" w:color="auto"/>
            <w:right w:val="none" w:sz="0" w:space="0" w:color="auto"/>
          </w:divBdr>
        </w:div>
        <w:div w:id="532572546">
          <w:marLeft w:val="0"/>
          <w:marRight w:val="0"/>
          <w:marTop w:val="0"/>
          <w:marBottom w:val="0"/>
          <w:divBdr>
            <w:top w:val="none" w:sz="0" w:space="0" w:color="auto"/>
            <w:left w:val="none" w:sz="0" w:space="0" w:color="auto"/>
            <w:bottom w:val="none" w:sz="0" w:space="0" w:color="auto"/>
            <w:right w:val="none" w:sz="0" w:space="0" w:color="auto"/>
          </w:divBdr>
        </w:div>
        <w:div w:id="943535371">
          <w:marLeft w:val="0"/>
          <w:marRight w:val="0"/>
          <w:marTop w:val="0"/>
          <w:marBottom w:val="0"/>
          <w:divBdr>
            <w:top w:val="none" w:sz="0" w:space="0" w:color="auto"/>
            <w:left w:val="none" w:sz="0" w:space="0" w:color="auto"/>
            <w:bottom w:val="none" w:sz="0" w:space="0" w:color="auto"/>
            <w:right w:val="none" w:sz="0" w:space="0" w:color="auto"/>
          </w:divBdr>
        </w:div>
        <w:div w:id="2001616090">
          <w:marLeft w:val="0"/>
          <w:marRight w:val="0"/>
          <w:marTop w:val="0"/>
          <w:marBottom w:val="0"/>
          <w:divBdr>
            <w:top w:val="none" w:sz="0" w:space="0" w:color="auto"/>
            <w:left w:val="none" w:sz="0" w:space="0" w:color="auto"/>
            <w:bottom w:val="none" w:sz="0" w:space="0" w:color="auto"/>
            <w:right w:val="none" w:sz="0" w:space="0" w:color="auto"/>
          </w:divBdr>
        </w:div>
        <w:div w:id="321931101">
          <w:marLeft w:val="0"/>
          <w:marRight w:val="0"/>
          <w:marTop w:val="0"/>
          <w:marBottom w:val="0"/>
          <w:divBdr>
            <w:top w:val="none" w:sz="0" w:space="0" w:color="auto"/>
            <w:left w:val="none" w:sz="0" w:space="0" w:color="auto"/>
            <w:bottom w:val="none" w:sz="0" w:space="0" w:color="auto"/>
            <w:right w:val="none" w:sz="0" w:space="0" w:color="auto"/>
          </w:divBdr>
        </w:div>
        <w:div w:id="1281643011">
          <w:marLeft w:val="0"/>
          <w:marRight w:val="0"/>
          <w:marTop w:val="0"/>
          <w:marBottom w:val="0"/>
          <w:divBdr>
            <w:top w:val="none" w:sz="0" w:space="0" w:color="auto"/>
            <w:left w:val="none" w:sz="0" w:space="0" w:color="auto"/>
            <w:bottom w:val="none" w:sz="0" w:space="0" w:color="auto"/>
            <w:right w:val="none" w:sz="0" w:space="0" w:color="auto"/>
          </w:divBdr>
        </w:div>
        <w:div w:id="1762750841">
          <w:marLeft w:val="0"/>
          <w:marRight w:val="0"/>
          <w:marTop w:val="0"/>
          <w:marBottom w:val="0"/>
          <w:divBdr>
            <w:top w:val="none" w:sz="0" w:space="0" w:color="auto"/>
            <w:left w:val="none" w:sz="0" w:space="0" w:color="auto"/>
            <w:bottom w:val="none" w:sz="0" w:space="0" w:color="auto"/>
            <w:right w:val="none" w:sz="0" w:space="0" w:color="auto"/>
          </w:divBdr>
        </w:div>
        <w:div w:id="1691682597">
          <w:marLeft w:val="0"/>
          <w:marRight w:val="0"/>
          <w:marTop w:val="0"/>
          <w:marBottom w:val="0"/>
          <w:divBdr>
            <w:top w:val="none" w:sz="0" w:space="0" w:color="auto"/>
            <w:left w:val="none" w:sz="0" w:space="0" w:color="auto"/>
            <w:bottom w:val="none" w:sz="0" w:space="0" w:color="auto"/>
            <w:right w:val="none" w:sz="0" w:space="0" w:color="auto"/>
          </w:divBdr>
        </w:div>
        <w:div w:id="470948483">
          <w:marLeft w:val="0"/>
          <w:marRight w:val="0"/>
          <w:marTop w:val="0"/>
          <w:marBottom w:val="0"/>
          <w:divBdr>
            <w:top w:val="none" w:sz="0" w:space="0" w:color="auto"/>
            <w:left w:val="none" w:sz="0" w:space="0" w:color="auto"/>
            <w:bottom w:val="none" w:sz="0" w:space="0" w:color="auto"/>
            <w:right w:val="none" w:sz="0" w:space="0" w:color="auto"/>
          </w:divBdr>
        </w:div>
        <w:div w:id="695617570">
          <w:marLeft w:val="0"/>
          <w:marRight w:val="0"/>
          <w:marTop w:val="0"/>
          <w:marBottom w:val="0"/>
          <w:divBdr>
            <w:top w:val="none" w:sz="0" w:space="0" w:color="auto"/>
            <w:left w:val="none" w:sz="0" w:space="0" w:color="auto"/>
            <w:bottom w:val="none" w:sz="0" w:space="0" w:color="auto"/>
            <w:right w:val="none" w:sz="0" w:space="0" w:color="auto"/>
          </w:divBdr>
        </w:div>
        <w:div w:id="1709256107">
          <w:marLeft w:val="0"/>
          <w:marRight w:val="0"/>
          <w:marTop w:val="0"/>
          <w:marBottom w:val="0"/>
          <w:divBdr>
            <w:top w:val="none" w:sz="0" w:space="0" w:color="auto"/>
            <w:left w:val="none" w:sz="0" w:space="0" w:color="auto"/>
            <w:bottom w:val="none" w:sz="0" w:space="0" w:color="auto"/>
            <w:right w:val="none" w:sz="0" w:space="0" w:color="auto"/>
          </w:divBdr>
        </w:div>
        <w:div w:id="6560637">
          <w:marLeft w:val="0"/>
          <w:marRight w:val="0"/>
          <w:marTop w:val="0"/>
          <w:marBottom w:val="0"/>
          <w:divBdr>
            <w:top w:val="none" w:sz="0" w:space="0" w:color="auto"/>
            <w:left w:val="none" w:sz="0" w:space="0" w:color="auto"/>
            <w:bottom w:val="none" w:sz="0" w:space="0" w:color="auto"/>
            <w:right w:val="none" w:sz="0" w:space="0" w:color="auto"/>
          </w:divBdr>
        </w:div>
        <w:div w:id="302390794">
          <w:marLeft w:val="0"/>
          <w:marRight w:val="0"/>
          <w:marTop w:val="0"/>
          <w:marBottom w:val="0"/>
          <w:divBdr>
            <w:top w:val="none" w:sz="0" w:space="0" w:color="auto"/>
            <w:left w:val="none" w:sz="0" w:space="0" w:color="auto"/>
            <w:bottom w:val="none" w:sz="0" w:space="0" w:color="auto"/>
            <w:right w:val="none" w:sz="0" w:space="0" w:color="auto"/>
          </w:divBdr>
        </w:div>
        <w:div w:id="1998344240">
          <w:marLeft w:val="0"/>
          <w:marRight w:val="0"/>
          <w:marTop w:val="0"/>
          <w:marBottom w:val="0"/>
          <w:divBdr>
            <w:top w:val="none" w:sz="0" w:space="0" w:color="auto"/>
            <w:left w:val="none" w:sz="0" w:space="0" w:color="auto"/>
            <w:bottom w:val="none" w:sz="0" w:space="0" w:color="auto"/>
            <w:right w:val="none" w:sz="0" w:space="0" w:color="auto"/>
          </w:divBdr>
        </w:div>
        <w:div w:id="1496722940">
          <w:marLeft w:val="0"/>
          <w:marRight w:val="0"/>
          <w:marTop w:val="0"/>
          <w:marBottom w:val="0"/>
          <w:divBdr>
            <w:top w:val="none" w:sz="0" w:space="0" w:color="auto"/>
            <w:left w:val="none" w:sz="0" w:space="0" w:color="auto"/>
            <w:bottom w:val="none" w:sz="0" w:space="0" w:color="auto"/>
            <w:right w:val="none" w:sz="0" w:space="0" w:color="auto"/>
          </w:divBdr>
        </w:div>
        <w:div w:id="771246491">
          <w:marLeft w:val="0"/>
          <w:marRight w:val="0"/>
          <w:marTop w:val="0"/>
          <w:marBottom w:val="0"/>
          <w:divBdr>
            <w:top w:val="none" w:sz="0" w:space="0" w:color="auto"/>
            <w:left w:val="none" w:sz="0" w:space="0" w:color="auto"/>
            <w:bottom w:val="none" w:sz="0" w:space="0" w:color="auto"/>
            <w:right w:val="none" w:sz="0" w:space="0" w:color="auto"/>
          </w:divBdr>
        </w:div>
        <w:div w:id="1346052098">
          <w:marLeft w:val="0"/>
          <w:marRight w:val="0"/>
          <w:marTop w:val="0"/>
          <w:marBottom w:val="0"/>
          <w:divBdr>
            <w:top w:val="none" w:sz="0" w:space="0" w:color="auto"/>
            <w:left w:val="none" w:sz="0" w:space="0" w:color="auto"/>
            <w:bottom w:val="none" w:sz="0" w:space="0" w:color="auto"/>
            <w:right w:val="none" w:sz="0" w:space="0" w:color="auto"/>
          </w:divBdr>
        </w:div>
        <w:div w:id="156500946">
          <w:marLeft w:val="0"/>
          <w:marRight w:val="0"/>
          <w:marTop w:val="0"/>
          <w:marBottom w:val="0"/>
          <w:divBdr>
            <w:top w:val="none" w:sz="0" w:space="0" w:color="auto"/>
            <w:left w:val="none" w:sz="0" w:space="0" w:color="auto"/>
            <w:bottom w:val="none" w:sz="0" w:space="0" w:color="auto"/>
            <w:right w:val="none" w:sz="0" w:space="0" w:color="auto"/>
          </w:divBdr>
        </w:div>
        <w:div w:id="579363192">
          <w:marLeft w:val="0"/>
          <w:marRight w:val="0"/>
          <w:marTop w:val="0"/>
          <w:marBottom w:val="0"/>
          <w:divBdr>
            <w:top w:val="none" w:sz="0" w:space="0" w:color="auto"/>
            <w:left w:val="none" w:sz="0" w:space="0" w:color="auto"/>
            <w:bottom w:val="none" w:sz="0" w:space="0" w:color="auto"/>
            <w:right w:val="none" w:sz="0" w:space="0" w:color="auto"/>
          </w:divBdr>
        </w:div>
        <w:div w:id="1488281610">
          <w:marLeft w:val="0"/>
          <w:marRight w:val="0"/>
          <w:marTop w:val="0"/>
          <w:marBottom w:val="0"/>
          <w:divBdr>
            <w:top w:val="none" w:sz="0" w:space="0" w:color="auto"/>
            <w:left w:val="none" w:sz="0" w:space="0" w:color="auto"/>
            <w:bottom w:val="none" w:sz="0" w:space="0" w:color="auto"/>
            <w:right w:val="none" w:sz="0" w:space="0" w:color="auto"/>
          </w:divBdr>
        </w:div>
        <w:div w:id="31656807">
          <w:marLeft w:val="0"/>
          <w:marRight w:val="0"/>
          <w:marTop w:val="0"/>
          <w:marBottom w:val="0"/>
          <w:divBdr>
            <w:top w:val="none" w:sz="0" w:space="0" w:color="auto"/>
            <w:left w:val="none" w:sz="0" w:space="0" w:color="auto"/>
            <w:bottom w:val="none" w:sz="0" w:space="0" w:color="auto"/>
            <w:right w:val="none" w:sz="0" w:space="0" w:color="auto"/>
          </w:divBdr>
        </w:div>
        <w:div w:id="1957328977">
          <w:marLeft w:val="0"/>
          <w:marRight w:val="0"/>
          <w:marTop w:val="0"/>
          <w:marBottom w:val="0"/>
          <w:divBdr>
            <w:top w:val="none" w:sz="0" w:space="0" w:color="auto"/>
            <w:left w:val="none" w:sz="0" w:space="0" w:color="auto"/>
            <w:bottom w:val="none" w:sz="0" w:space="0" w:color="auto"/>
            <w:right w:val="none" w:sz="0" w:space="0" w:color="auto"/>
          </w:divBdr>
        </w:div>
        <w:div w:id="1770274378">
          <w:marLeft w:val="0"/>
          <w:marRight w:val="0"/>
          <w:marTop w:val="0"/>
          <w:marBottom w:val="0"/>
          <w:divBdr>
            <w:top w:val="none" w:sz="0" w:space="0" w:color="auto"/>
            <w:left w:val="none" w:sz="0" w:space="0" w:color="auto"/>
            <w:bottom w:val="none" w:sz="0" w:space="0" w:color="auto"/>
            <w:right w:val="none" w:sz="0" w:space="0" w:color="auto"/>
          </w:divBdr>
        </w:div>
        <w:div w:id="886650743">
          <w:marLeft w:val="0"/>
          <w:marRight w:val="0"/>
          <w:marTop w:val="0"/>
          <w:marBottom w:val="0"/>
          <w:divBdr>
            <w:top w:val="none" w:sz="0" w:space="0" w:color="auto"/>
            <w:left w:val="none" w:sz="0" w:space="0" w:color="auto"/>
            <w:bottom w:val="none" w:sz="0" w:space="0" w:color="auto"/>
            <w:right w:val="none" w:sz="0" w:space="0" w:color="auto"/>
          </w:divBdr>
        </w:div>
        <w:div w:id="1930767820">
          <w:marLeft w:val="0"/>
          <w:marRight w:val="0"/>
          <w:marTop w:val="0"/>
          <w:marBottom w:val="0"/>
          <w:divBdr>
            <w:top w:val="none" w:sz="0" w:space="0" w:color="auto"/>
            <w:left w:val="none" w:sz="0" w:space="0" w:color="auto"/>
            <w:bottom w:val="none" w:sz="0" w:space="0" w:color="auto"/>
            <w:right w:val="none" w:sz="0" w:space="0" w:color="auto"/>
          </w:divBdr>
        </w:div>
        <w:div w:id="238709567">
          <w:marLeft w:val="0"/>
          <w:marRight w:val="0"/>
          <w:marTop w:val="0"/>
          <w:marBottom w:val="0"/>
          <w:divBdr>
            <w:top w:val="none" w:sz="0" w:space="0" w:color="auto"/>
            <w:left w:val="none" w:sz="0" w:space="0" w:color="auto"/>
            <w:bottom w:val="none" w:sz="0" w:space="0" w:color="auto"/>
            <w:right w:val="none" w:sz="0" w:space="0" w:color="auto"/>
          </w:divBdr>
        </w:div>
        <w:div w:id="143399408">
          <w:marLeft w:val="0"/>
          <w:marRight w:val="0"/>
          <w:marTop w:val="0"/>
          <w:marBottom w:val="0"/>
          <w:divBdr>
            <w:top w:val="none" w:sz="0" w:space="0" w:color="auto"/>
            <w:left w:val="none" w:sz="0" w:space="0" w:color="auto"/>
            <w:bottom w:val="none" w:sz="0" w:space="0" w:color="auto"/>
            <w:right w:val="none" w:sz="0" w:space="0" w:color="auto"/>
          </w:divBdr>
        </w:div>
      </w:divsChild>
    </w:div>
    <w:div w:id="105986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27233-4926-47AB-8AA8-EEA70304A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dc:creator>
  <cp:lastModifiedBy>User-28</cp:lastModifiedBy>
  <cp:revision>13</cp:revision>
  <cp:lastPrinted>2016-08-17T09:27:00Z</cp:lastPrinted>
  <dcterms:created xsi:type="dcterms:W3CDTF">2016-08-16T06:19:00Z</dcterms:created>
  <dcterms:modified xsi:type="dcterms:W3CDTF">2016-08-19T09:55:00Z</dcterms:modified>
</cp:coreProperties>
</file>