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A18" w:rsidRPr="00172FFC" w:rsidRDefault="001D1A18" w:rsidP="001D1A18">
      <w:pPr>
        <w:pStyle w:val="NoSpacing"/>
        <w:jc w:val="center"/>
        <w:rPr>
          <w:rFonts w:ascii="Tahoma" w:hAnsi="Tahoma" w:cs="Tahoma"/>
          <w:sz w:val="28"/>
          <w:szCs w:val="28"/>
        </w:rPr>
      </w:pPr>
      <w:r w:rsidRPr="00172FFC">
        <w:rPr>
          <w:rFonts w:ascii="Tahoma" w:hAnsi="Tahoma" w:cs="Tahoma"/>
          <w:sz w:val="28"/>
          <w:szCs w:val="28"/>
        </w:rPr>
        <w:t xml:space="preserve">IN THE INCOME TAX </w:t>
      </w:r>
      <w:r>
        <w:rPr>
          <w:rFonts w:ascii="Tahoma" w:hAnsi="Tahoma" w:cs="Tahoma"/>
          <w:sz w:val="28"/>
          <w:szCs w:val="28"/>
        </w:rPr>
        <w:t xml:space="preserve">APPELLATE </w:t>
      </w:r>
      <w:r w:rsidRPr="00172FFC">
        <w:rPr>
          <w:rFonts w:ascii="Tahoma" w:hAnsi="Tahoma" w:cs="Tahoma"/>
          <w:sz w:val="28"/>
          <w:szCs w:val="28"/>
        </w:rPr>
        <w:t>TRIBUNAL</w:t>
      </w:r>
    </w:p>
    <w:p w:rsidR="001D1A18" w:rsidRPr="00172FFC" w:rsidRDefault="001D1A18" w:rsidP="001D1A18">
      <w:pPr>
        <w:pStyle w:val="NoSpacing"/>
        <w:jc w:val="center"/>
        <w:rPr>
          <w:rFonts w:ascii="Tahoma" w:hAnsi="Tahoma" w:cs="Tahoma"/>
          <w:sz w:val="28"/>
          <w:szCs w:val="28"/>
        </w:rPr>
      </w:pPr>
      <w:r w:rsidRPr="00172FFC">
        <w:rPr>
          <w:rFonts w:ascii="Tahoma" w:hAnsi="Tahoma" w:cs="Tahoma"/>
          <w:sz w:val="28"/>
          <w:szCs w:val="28"/>
        </w:rPr>
        <w:t>MUMBAI BENCHES “</w:t>
      </w:r>
      <w:r w:rsidR="00495E63">
        <w:rPr>
          <w:rFonts w:ascii="Tahoma" w:hAnsi="Tahoma" w:cs="Tahoma"/>
          <w:sz w:val="28"/>
          <w:szCs w:val="28"/>
        </w:rPr>
        <w:t>SMC</w:t>
      </w:r>
      <w:r w:rsidRPr="00172FFC">
        <w:rPr>
          <w:rFonts w:ascii="Tahoma" w:hAnsi="Tahoma" w:cs="Tahoma"/>
          <w:sz w:val="28"/>
          <w:szCs w:val="28"/>
        </w:rPr>
        <w:t>”, MUMBAI</w:t>
      </w:r>
    </w:p>
    <w:p w:rsidR="001D1A18" w:rsidRPr="00172FFC" w:rsidRDefault="001D1A18" w:rsidP="001D1A18">
      <w:pPr>
        <w:pStyle w:val="NoSpacing"/>
        <w:jc w:val="center"/>
        <w:rPr>
          <w:rFonts w:ascii="Tahoma" w:hAnsi="Tahoma" w:cs="Tahoma"/>
          <w:sz w:val="28"/>
          <w:szCs w:val="28"/>
        </w:rPr>
      </w:pPr>
    </w:p>
    <w:p w:rsidR="001D1A18" w:rsidRPr="00172FFC" w:rsidRDefault="001D1A18" w:rsidP="001D1A18">
      <w:pPr>
        <w:pStyle w:val="NoSpacing"/>
        <w:ind w:right="-288"/>
        <w:jc w:val="center"/>
        <w:rPr>
          <w:rFonts w:ascii="Tahoma" w:hAnsi="Tahoma" w:cs="Tahoma"/>
          <w:sz w:val="28"/>
          <w:szCs w:val="28"/>
        </w:rPr>
      </w:pPr>
      <w:r w:rsidRPr="00172FFC">
        <w:rPr>
          <w:rFonts w:ascii="Tahoma" w:hAnsi="Tahoma" w:cs="Tahoma"/>
          <w:sz w:val="28"/>
          <w:szCs w:val="28"/>
        </w:rPr>
        <w:t>Before</w:t>
      </w:r>
      <w:r w:rsidR="00495E63">
        <w:rPr>
          <w:rFonts w:ascii="Tahoma" w:hAnsi="Tahoma" w:cs="Tahoma"/>
          <w:sz w:val="28"/>
          <w:szCs w:val="28"/>
        </w:rPr>
        <w:t xml:space="preserve"> Shri Shamim Yahya</w:t>
      </w:r>
      <w:r w:rsidR="005F24DF">
        <w:rPr>
          <w:rFonts w:ascii="Tahoma" w:hAnsi="Tahoma" w:cs="Tahoma"/>
          <w:sz w:val="28"/>
          <w:szCs w:val="28"/>
        </w:rPr>
        <w:t xml:space="preserve">, </w:t>
      </w:r>
      <w:r w:rsidR="007F79CD">
        <w:rPr>
          <w:rFonts w:ascii="Tahoma" w:hAnsi="Tahoma" w:cs="Tahoma"/>
          <w:sz w:val="28"/>
          <w:szCs w:val="28"/>
        </w:rPr>
        <w:t>Accountant Member</w:t>
      </w:r>
    </w:p>
    <w:p w:rsidR="001D1A18" w:rsidRPr="00D31EBB" w:rsidRDefault="001D1A18" w:rsidP="001D1A18">
      <w:pPr>
        <w:pStyle w:val="NoSpacing"/>
        <w:jc w:val="center"/>
        <w:rPr>
          <w:rFonts w:ascii="Tahoma" w:hAnsi="Tahoma" w:cs="Tahoma"/>
          <w:szCs w:val="22"/>
        </w:rPr>
      </w:pPr>
    </w:p>
    <w:p w:rsidR="001D1A18" w:rsidRDefault="001D1A18" w:rsidP="001D1A18">
      <w:pPr>
        <w:pStyle w:val="NoSpacing"/>
        <w:jc w:val="center"/>
        <w:rPr>
          <w:rFonts w:ascii="Tahoma" w:hAnsi="Tahoma" w:cs="Tahoma"/>
          <w:sz w:val="28"/>
          <w:szCs w:val="28"/>
        </w:rPr>
      </w:pPr>
      <w:r w:rsidRPr="00172FFC">
        <w:rPr>
          <w:rFonts w:ascii="Tahoma" w:hAnsi="Tahoma" w:cs="Tahoma"/>
          <w:sz w:val="28"/>
          <w:szCs w:val="28"/>
        </w:rPr>
        <w:t xml:space="preserve"> </w:t>
      </w:r>
      <w:r w:rsidR="005E712A">
        <w:rPr>
          <w:rFonts w:ascii="Tahoma" w:hAnsi="Tahoma" w:cs="Tahoma"/>
          <w:sz w:val="28"/>
          <w:szCs w:val="28"/>
        </w:rPr>
        <w:t>I</w:t>
      </w:r>
      <w:r w:rsidRPr="00172FFC">
        <w:rPr>
          <w:rFonts w:ascii="Tahoma" w:hAnsi="Tahoma" w:cs="Tahoma"/>
          <w:sz w:val="28"/>
          <w:szCs w:val="28"/>
        </w:rPr>
        <w:t>TA No.</w:t>
      </w:r>
      <w:r w:rsidR="00495E63">
        <w:rPr>
          <w:rFonts w:ascii="Tahoma" w:hAnsi="Tahoma" w:cs="Tahoma"/>
          <w:sz w:val="28"/>
          <w:szCs w:val="28"/>
        </w:rPr>
        <w:t>950</w:t>
      </w:r>
      <w:r w:rsidR="005E712A">
        <w:rPr>
          <w:rFonts w:ascii="Tahoma" w:hAnsi="Tahoma" w:cs="Tahoma"/>
          <w:sz w:val="28"/>
          <w:szCs w:val="28"/>
        </w:rPr>
        <w:t>/</w:t>
      </w:r>
      <w:r w:rsidRPr="00172FFC">
        <w:rPr>
          <w:rFonts w:ascii="Tahoma" w:hAnsi="Tahoma" w:cs="Tahoma"/>
          <w:sz w:val="28"/>
          <w:szCs w:val="28"/>
        </w:rPr>
        <w:t>Mum/20</w:t>
      </w:r>
      <w:r>
        <w:rPr>
          <w:rFonts w:ascii="Tahoma" w:hAnsi="Tahoma" w:cs="Tahoma"/>
          <w:sz w:val="28"/>
          <w:szCs w:val="28"/>
        </w:rPr>
        <w:t>1</w:t>
      </w:r>
      <w:r w:rsidR="00495E63">
        <w:rPr>
          <w:rFonts w:ascii="Tahoma" w:hAnsi="Tahoma" w:cs="Tahoma"/>
          <w:sz w:val="28"/>
          <w:szCs w:val="28"/>
        </w:rPr>
        <w:t>7</w:t>
      </w:r>
    </w:p>
    <w:p w:rsidR="001D1A18" w:rsidRDefault="001D1A18" w:rsidP="001D1A18">
      <w:pPr>
        <w:pStyle w:val="NoSpacing"/>
        <w:jc w:val="center"/>
        <w:rPr>
          <w:rFonts w:ascii="Tahoma" w:hAnsi="Tahoma" w:cs="Tahoma"/>
          <w:sz w:val="28"/>
          <w:szCs w:val="28"/>
        </w:rPr>
      </w:pPr>
      <w:r w:rsidRPr="00172FFC">
        <w:rPr>
          <w:rFonts w:ascii="Tahoma" w:hAnsi="Tahoma" w:cs="Tahoma"/>
          <w:sz w:val="28"/>
          <w:szCs w:val="28"/>
        </w:rPr>
        <w:t>A</w:t>
      </w:r>
      <w:r>
        <w:rPr>
          <w:rFonts w:ascii="Tahoma" w:hAnsi="Tahoma" w:cs="Tahoma"/>
          <w:sz w:val="28"/>
          <w:szCs w:val="28"/>
        </w:rPr>
        <w:t xml:space="preserve">ssessment </w:t>
      </w:r>
      <w:r w:rsidRPr="00172FFC">
        <w:rPr>
          <w:rFonts w:ascii="Tahoma" w:hAnsi="Tahoma" w:cs="Tahoma"/>
          <w:sz w:val="28"/>
          <w:szCs w:val="28"/>
        </w:rPr>
        <w:t>Y</w:t>
      </w:r>
      <w:r>
        <w:rPr>
          <w:rFonts w:ascii="Tahoma" w:hAnsi="Tahoma" w:cs="Tahoma"/>
          <w:sz w:val="28"/>
          <w:szCs w:val="28"/>
        </w:rPr>
        <w:t>ear</w:t>
      </w:r>
      <w:r w:rsidRPr="00172FFC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: </w:t>
      </w:r>
      <w:r w:rsidR="00495E63">
        <w:rPr>
          <w:rFonts w:ascii="Tahoma" w:hAnsi="Tahoma" w:cs="Tahoma"/>
          <w:sz w:val="28"/>
          <w:szCs w:val="28"/>
        </w:rPr>
        <w:t>2011-12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86"/>
        <w:gridCol w:w="682"/>
        <w:gridCol w:w="4140"/>
      </w:tblGrid>
      <w:tr w:rsidR="001D1A18" w:rsidRPr="00172FFC" w:rsidTr="00586B94">
        <w:trPr>
          <w:cantSplit/>
          <w:trHeight w:val="1226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63" w:rsidRDefault="00495E63" w:rsidP="00495E63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Reliance Enterprises</w:t>
            </w:r>
          </w:p>
          <w:p w:rsidR="00495E63" w:rsidRDefault="00495E63" w:rsidP="00495E63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Survey No.58, Hiss No.1,</w:t>
            </w:r>
          </w:p>
          <w:p w:rsidR="00495E63" w:rsidRDefault="00495E63" w:rsidP="00495E63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Palegaon Near Shiv Mandir Road</w:t>
            </w:r>
          </w:p>
          <w:p w:rsidR="00495E63" w:rsidRDefault="00495E63" w:rsidP="00495E63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Ambernath 421501</w:t>
            </w:r>
          </w:p>
          <w:p w:rsidR="00495E63" w:rsidRDefault="00495E63" w:rsidP="00495E63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</w:p>
          <w:p w:rsidR="00E200AA" w:rsidRPr="00172FFC" w:rsidRDefault="00B35816" w:rsidP="00495E63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PAN </w:t>
            </w:r>
            <w:r w:rsidR="00495E63">
              <w:rPr>
                <w:rFonts w:ascii="Tahoma" w:hAnsi="Tahoma" w:cs="Tahoma"/>
                <w:sz w:val="28"/>
                <w:szCs w:val="28"/>
              </w:rPr>
              <w:t>AAIFR7851A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18" w:rsidRPr="00172FFC" w:rsidRDefault="001D1A18" w:rsidP="00586B94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1D1A18" w:rsidRPr="00172FFC" w:rsidRDefault="001D1A18" w:rsidP="00586B94">
            <w:pPr>
              <w:rPr>
                <w:rFonts w:ascii="Tahoma" w:hAnsi="Tahoma" w:cs="Tahoma"/>
                <w:sz w:val="28"/>
                <w:szCs w:val="28"/>
              </w:rPr>
            </w:pPr>
            <w:r w:rsidRPr="00172FFC">
              <w:rPr>
                <w:rFonts w:ascii="Tahoma" w:hAnsi="Tahoma" w:cs="Tahoma"/>
                <w:sz w:val="28"/>
                <w:szCs w:val="28"/>
              </w:rPr>
              <w:t>Vs.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16" w:rsidRDefault="00495E63" w:rsidP="00586B94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JCIT Range 2,</w:t>
            </w:r>
          </w:p>
          <w:p w:rsidR="00495E63" w:rsidRPr="00172FFC" w:rsidRDefault="00495E63" w:rsidP="00586B94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Kalyan</w:t>
            </w:r>
          </w:p>
        </w:tc>
      </w:tr>
      <w:tr w:rsidR="001D1A18" w:rsidRPr="00172FFC" w:rsidTr="00586B94">
        <w:trPr>
          <w:cantSplit/>
          <w:trHeight w:val="482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8" w:rsidRPr="00172FFC" w:rsidRDefault="003378A4" w:rsidP="00586B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8"/>
                <w:szCs w:val="28"/>
              </w:rPr>
              <w:t>(</w:t>
            </w:r>
            <w:r w:rsidR="001D1A18" w:rsidRPr="00172FFC">
              <w:rPr>
                <w:rFonts w:ascii="Tahoma" w:hAnsi="Tahoma" w:cs="Tahoma"/>
                <w:sz w:val="28"/>
                <w:szCs w:val="28"/>
              </w:rPr>
              <w:t>Appellant)</w:t>
            </w: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18" w:rsidRPr="00172FFC" w:rsidRDefault="001D1A18" w:rsidP="00586B94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A18" w:rsidRPr="00172FFC" w:rsidRDefault="001D1A18" w:rsidP="00586B94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172FFC">
              <w:rPr>
                <w:rFonts w:ascii="Tahoma" w:hAnsi="Tahoma" w:cs="Tahoma"/>
                <w:sz w:val="28"/>
                <w:szCs w:val="28"/>
              </w:rPr>
              <w:t>Respondent)</w:t>
            </w:r>
          </w:p>
        </w:tc>
      </w:tr>
    </w:tbl>
    <w:p w:rsidR="001D1A18" w:rsidRDefault="001D1A18" w:rsidP="001D1A18">
      <w:pPr>
        <w:jc w:val="center"/>
        <w:rPr>
          <w:rFonts w:ascii="Tahoma" w:hAnsi="Tahoma" w:cs="Tahoma"/>
          <w:sz w:val="16"/>
          <w:szCs w:val="16"/>
        </w:rPr>
      </w:pPr>
    </w:p>
    <w:p w:rsidR="002F0C24" w:rsidRDefault="007F79CD" w:rsidP="001D1A18">
      <w:pPr>
        <w:pStyle w:val="NoSpacing"/>
        <w:ind w:left="720" w:firstLine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Appellant By</w:t>
      </w:r>
      <w:r w:rsidR="00B533BC">
        <w:rPr>
          <w:rFonts w:ascii="Tahoma" w:hAnsi="Tahoma" w:cs="Tahoma"/>
          <w:sz w:val="28"/>
          <w:szCs w:val="28"/>
        </w:rPr>
        <w:tab/>
        <w:t xml:space="preserve">: </w:t>
      </w:r>
      <w:r w:rsidR="00B35816">
        <w:rPr>
          <w:rFonts w:ascii="Tahoma" w:hAnsi="Tahoma" w:cs="Tahoma"/>
          <w:sz w:val="28"/>
          <w:szCs w:val="28"/>
        </w:rPr>
        <w:t>None</w:t>
      </w:r>
    </w:p>
    <w:p w:rsidR="001D1A18" w:rsidRPr="00172FFC" w:rsidRDefault="001D1A18" w:rsidP="001D1A18">
      <w:pPr>
        <w:pStyle w:val="NoSpacing"/>
        <w:ind w:left="720" w:firstLine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Re</w:t>
      </w:r>
      <w:r w:rsidR="007F79CD">
        <w:rPr>
          <w:rFonts w:ascii="Tahoma" w:hAnsi="Tahoma" w:cs="Tahoma"/>
          <w:sz w:val="28"/>
          <w:szCs w:val="28"/>
        </w:rPr>
        <w:t>spondent</w:t>
      </w:r>
      <w:r>
        <w:rPr>
          <w:rFonts w:ascii="Tahoma" w:hAnsi="Tahoma" w:cs="Tahoma"/>
          <w:sz w:val="28"/>
          <w:szCs w:val="28"/>
        </w:rPr>
        <w:t xml:space="preserve"> </w:t>
      </w:r>
      <w:r w:rsidRPr="00172FFC">
        <w:rPr>
          <w:rFonts w:ascii="Tahoma" w:hAnsi="Tahoma" w:cs="Tahoma"/>
          <w:sz w:val="28"/>
          <w:szCs w:val="28"/>
        </w:rPr>
        <w:t>By</w:t>
      </w:r>
      <w:r w:rsidR="00B533BC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 xml:space="preserve">: </w:t>
      </w:r>
      <w:r w:rsidR="002F0C24">
        <w:rPr>
          <w:rFonts w:ascii="Tahoma" w:hAnsi="Tahoma" w:cs="Tahoma"/>
          <w:sz w:val="28"/>
          <w:szCs w:val="28"/>
        </w:rPr>
        <w:t xml:space="preserve">Shri </w:t>
      </w:r>
      <w:r w:rsidR="00495E63">
        <w:rPr>
          <w:rFonts w:ascii="Tahoma" w:hAnsi="Tahoma" w:cs="Tahoma"/>
          <w:sz w:val="28"/>
          <w:szCs w:val="28"/>
        </w:rPr>
        <w:t>Satyanarayana Raju</w:t>
      </w: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77"/>
        <w:gridCol w:w="284"/>
        <w:gridCol w:w="5017"/>
      </w:tblGrid>
      <w:tr w:rsidR="001D1A18" w:rsidRPr="00172FFC" w:rsidTr="005F24DF">
        <w:trPr>
          <w:trHeight w:val="58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A18" w:rsidRPr="00172FFC" w:rsidRDefault="001D1A18" w:rsidP="00495E63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172FFC">
              <w:rPr>
                <w:rFonts w:ascii="Tahoma" w:hAnsi="Tahoma" w:cs="Tahoma"/>
                <w:sz w:val="28"/>
                <w:szCs w:val="28"/>
              </w:rPr>
              <w:t>Date of Hearing :</w:t>
            </w:r>
            <w:r w:rsidR="00495E63">
              <w:rPr>
                <w:rFonts w:ascii="Tahoma" w:hAnsi="Tahoma" w:cs="Tahoma"/>
                <w:sz w:val="28"/>
                <w:szCs w:val="28"/>
              </w:rPr>
              <w:t>15</w:t>
            </w:r>
            <w:r w:rsidR="00FF5741">
              <w:rPr>
                <w:rFonts w:ascii="Tahoma" w:hAnsi="Tahoma" w:cs="Tahoma"/>
                <w:sz w:val="28"/>
                <w:szCs w:val="28"/>
              </w:rPr>
              <w:t>.0</w:t>
            </w:r>
            <w:r w:rsidR="007F79CD">
              <w:rPr>
                <w:rFonts w:ascii="Tahoma" w:hAnsi="Tahoma" w:cs="Tahoma"/>
                <w:sz w:val="28"/>
                <w:szCs w:val="28"/>
              </w:rPr>
              <w:t>5</w:t>
            </w:r>
            <w:r w:rsidR="005F24DF">
              <w:rPr>
                <w:rFonts w:ascii="Tahoma" w:hAnsi="Tahoma" w:cs="Tahoma"/>
                <w:sz w:val="28"/>
                <w:szCs w:val="28"/>
              </w:rPr>
              <w:t>.201</w:t>
            </w:r>
            <w:r w:rsidR="00495E63">
              <w:rPr>
                <w:rFonts w:ascii="Tahoma" w:hAnsi="Tahoma" w:cs="Tahoma"/>
                <w:sz w:val="28"/>
                <w:szCs w:val="28"/>
              </w:rPr>
              <w:t>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A18" w:rsidRPr="00172FFC" w:rsidRDefault="001D1A18" w:rsidP="00586B94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A18" w:rsidRPr="00172FFC" w:rsidRDefault="001D1A18" w:rsidP="00B92DC2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172FFC">
              <w:rPr>
                <w:rFonts w:ascii="Tahoma" w:hAnsi="Tahoma" w:cs="Tahoma"/>
                <w:sz w:val="28"/>
                <w:szCs w:val="28"/>
              </w:rPr>
              <w:t>Date of Pronouncement :</w:t>
            </w:r>
            <w:r w:rsidR="00FF5741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="00B92DC2">
              <w:rPr>
                <w:rFonts w:ascii="Tahoma" w:hAnsi="Tahoma" w:cs="Tahoma"/>
                <w:sz w:val="28"/>
                <w:szCs w:val="28"/>
              </w:rPr>
              <w:t>07</w:t>
            </w:r>
            <w:r w:rsidR="00FD5F77">
              <w:rPr>
                <w:rFonts w:ascii="Tahoma" w:hAnsi="Tahoma" w:cs="Tahoma"/>
                <w:sz w:val="28"/>
                <w:szCs w:val="28"/>
              </w:rPr>
              <w:t>.0</w:t>
            </w:r>
            <w:r w:rsidR="001B1364">
              <w:rPr>
                <w:rFonts w:ascii="Tahoma" w:hAnsi="Tahoma" w:cs="Tahoma"/>
                <w:sz w:val="28"/>
                <w:szCs w:val="28"/>
              </w:rPr>
              <w:t>6</w:t>
            </w:r>
            <w:r w:rsidR="00FD5F77">
              <w:rPr>
                <w:rFonts w:ascii="Tahoma" w:hAnsi="Tahoma" w:cs="Tahoma"/>
                <w:sz w:val="28"/>
                <w:szCs w:val="28"/>
              </w:rPr>
              <w:t>.</w:t>
            </w:r>
            <w:r w:rsidR="005F24DF">
              <w:rPr>
                <w:rFonts w:ascii="Tahoma" w:hAnsi="Tahoma" w:cs="Tahoma"/>
                <w:sz w:val="28"/>
                <w:szCs w:val="28"/>
              </w:rPr>
              <w:t>201</w:t>
            </w:r>
            <w:r w:rsidR="00495E63">
              <w:rPr>
                <w:rFonts w:ascii="Tahoma" w:hAnsi="Tahoma" w:cs="Tahoma"/>
                <w:sz w:val="28"/>
                <w:szCs w:val="28"/>
              </w:rPr>
              <w:t>7</w:t>
            </w:r>
          </w:p>
        </w:tc>
      </w:tr>
    </w:tbl>
    <w:p w:rsidR="001D1A18" w:rsidRPr="00547D3D" w:rsidRDefault="001D1A18" w:rsidP="001D1A18">
      <w:pPr>
        <w:jc w:val="center"/>
        <w:rPr>
          <w:rFonts w:ascii="Tahoma" w:hAnsi="Tahoma" w:cs="Tahoma"/>
          <w:sz w:val="14"/>
          <w:szCs w:val="14"/>
          <w:u w:val="single"/>
          <w:cs/>
        </w:rPr>
      </w:pPr>
    </w:p>
    <w:p w:rsidR="001D1A18" w:rsidRPr="00172FFC" w:rsidRDefault="001D1A18" w:rsidP="001D1A18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 w:rsidRPr="00172FFC">
        <w:rPr>
          <w:rFonts w:ascii="Tahoma" w:hAnsi="Tahoma" w:cs="Tahoma"/>
          <w:b/>
          <w:bCs/>
          <w:sz w:val="24"/>
          <w:szCs w:val="24"/>
          <w:u w:val="single"/>
          <w:cs/>
        </w:rPr>
        <w:t xml:space="preserve"> </w:t>
      </w:r>
      <w:r w:rsidRPr="00172FFC">
        <w:rPr>
          <w:rFonts w:ascii="Tahoma" w:hAnsi="Tahoma" w:cs="Tahoma"/>
          <w:b/>
          <w:bCs/>
          <w:sz w:val="24"/>
          <w:szCs w:val="24"/>
          <w:u w:val="single"/>
        </w:rPr>
        <w:t>O R D E R</w:t>
      </w:r>
    </w:p>
    <w:p w:rsidR="00C55FE1" w:rsidRPr="00C55FE1" w:rsidRDefault="001D1A18" w:rsidP="00C55FE1">
      <w:pPr>
        <w:spacing w:line="480" w:lineRule="auto"/>
        <w:jc w:val="both"/>
        <w:rPr>
          <w:rFonts w:ascii="Tahoma" w:hAnsi="Tahoma" w:cs="Tahoma"/>
          <w:sz w:val="30"/>
          <w:szCs w:val="30"/>
        </w:rPr>
      </w:pPr>
      <w:r w:rsidRPr="00D31EBB">
        <w:rPr>
          <w:rFonts w:ascii="Tahoma" w:hAnsi="Tahoma" w:cs="Tahoma"/>
          <w:sz w:val="24"/>
          <w:szCs w:val="24"/>
        </w:rPr>
        <w:tab/>
      </w:r>
      <w:r w:rsidR="00C55FE1">
        <w:rPr>
          <w:rFonts w:ascii="Tahoma" w:hAnsi="Tahoma" w:cs="Tahoma"/>
          <w:sz w:val="24"/>
          <w:szCs w:val="24"/>
        </w:rPr>
        <w:t>T</w:t>
      </w:r>
      <w:r w:rsidR="00C55FE1" w:rsidRPr="00C55FE1">
        <w:rPr>
          <w:rFonts w:ascii="Tahoma" w:hAnsi="Tahoma" w:cs="Tahoma"/>
          <w:color w:val="000000"/>
          <w:sz w:val="26"/>
          <w:szCs w:val="26"/>
          <w:lang w:val="en-US"/>
        </w:rPr>
        <w:t>his is an appeal by the assessee</w:t>
      </w:r>
      <w:r w:rsidR="00C55FE1">
        <w:rPr>
          <w:rFonts w:ascii="Tahoma" w:hAnsi="Tahoma" w:cs="Tahoma"/>
          <w:color w:val="000000"/>
          <w:sz w:val="26"/>
          <w:szCs w:val="26"/>
          <w:lang w:val="en-US"/>
        </w:rPr>
        <w:t>,</w:t>
      </w:r>
      <w:r w:rsidR="00C55FE1" w:rsidRPr="00C55FE1">
        <w:rPr>
          <w:rFonts w:ascii="Tahoma" w:hAnsi="Tahoma" w:cs="Tahoma"/>
          <w:color w:val="000000"/>
          <w:sz w:val="26"/>
          <w:szCs w:val="26"/>
          <w:lang w:val="en-US"/>
        </w:rPr>
        <w:t xml:space="preserve"> wherein the assessee is ag</w:t>
      </w:r>
      <w:r w:rsidR="00C55FE1">
        <w:rPr>
          <w:rFonts w:ascii="Tahoma" w:hAnsi="Tahoma" w:cs="Tahoma"/>
          <w:color w:val="000000"/>
          <w:sz w:val="26"/>
          <w:szCs w:val="26"/>
          <w:lang w:val="en-US"/>
        </w:rPr>
        <w:t>g</w:t>
      </w:r>
      <w:r w:rsidR="00C55FE1" w:rsidRPr="00C55FE1">
        <w:rPr>
          <w:rFonts w:ascii="Tahoma" w:hAnsi="Tahoma" w:cs="Tahoma"/>
          <w:color w:val="000000"/>
          <w:sz w:val="26"/>
          <w:szCs w:val="26"/>
          <w:lang w:val="en-US"/>
        </w:rPr>
        <w:t>rieved by the order of the learned CIT-A</w:t>
      </w:r>
      <w:r w:rsidR="00C55FE1">
        <w:rPr>
          <w:rFonts w:ascii="Tahoma" w:hAnsi="Tahoma" w:cs="Tahoma"/>
          <w:color w:val="000000"/>
          <w:sz w:val="26"/>
          <w:szCs w:val="26"/>
          <w:lang w:val="en-US"/>
        </w:rPr>
        <w:t>,</w:t>
      </w:r>
      <w:r w:rsidR="00C55FE1" w:rsidRPr="00C55FE1">
        <w:rPr>
          <w:rFonts w:ascii="Tahoma" w:hAnsi="Tahoma" w:cs="Tahoma"/>
          <w:color w:val="000000"/>
          <w:sz w:val="26"/>
          <w:szCs w:val="26"/>
          <w:lang w:val="en-US"/>
        </w:rPr>
        <w:t xml:space="preserve"> wherein hundred percent disallowance on account of bogus purchase has been sustained</w:t>
      </w:r>
      <w:r w:rsidR="004071A7">
        <w:rPr>
          <w:rFonts w:ascii="Tahoma" w:hAnsi="Tahoma" w:cs="Tahoma"/>
          <w:color w:val="000000"/>
          <w:sz w:val="26"/>
          <w:szCs w:val="26"/>
          <w:lang w:val="en-US"/>
        </w:rPr>
        <w:t xml:space="preserve"> amounting to </w:t>
      </w:r>
      <w:r w:rsidR="004071A7" w:rsidRPr="004071A7">
        <w:rPr>
          <w:rFonts w:ascii="Rupee Foradian" w:hAnsi="Rupee Foradian" w:cs="Tahoma"/>
          <w:color w:val="000000"/>
          <w:sz w:val="24"/>
          <w:szCs w:val="24"/>
          <w:lang w:val="en-US"/>
        </w:rPr>
        <w:t>`</w:t>
      </w:r>
      <w:r w:rsidR="004071A7">
        <w:rPr>
          <w:rFonts w:ascii="Tahoma" w:hAnsi="Tahoma" w:cs="Tahoma"/>
          <w:color w:val="000000"/>
          <w:sz w:val="26"/>
          <w:szCs w:val="26"/>
          <w:lang w:val="en-US"/>
        </w:rPr>
        <w:t>.10,78,218/-</w:t>
      </w:r>
    </w:p>
    <w:p w:rsidR="00C55FE1" w:rsidRPr="00C55FE1" w:rsidRDefault="00C55FE1" w:rsidP="00C55FE1">
      <w:pPr>
        <w:shd w:val="clear" w:color="auto" w:fill="FFFFFF"/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color w:val="000000"/>
          <w:sz w:val="26"/>
          <w:szCs w:val="26"/>
          <w:lang w:val="en-US"/>
        </w:rPr>
        <w:t>2.</w:t>
      </w:r>
      <w:r>
        <w:rPr>
          <w:rFonts w:ascii="Tahoma" w:hAnsi="Tahoma" w:cs="Tahoma"/>
          <w:color w:val="000000"/>
          <w:sz w:val="26"/>
          <w:szCs w:val="26"/>
          <w:lang w:val="en-US"/>
        </w:rPr>
        <w:tab/>
      </w:r>
      <w:r w:rsidRPr="00C55FE1">
        <w:rPr>
          <w:rFonts w:ascii="Tahoma" w:hAnsi="Tahoma" w:cs="Tahoma"/>
          <w:color w:val="000000"/>
          <w:sz w:val="26"/>
          <w:szCs w:val="26"/>
          <w:lang w:val="en-US"/>
        </w:rPr>
        <w:t>I have heard th</w:t>
      </w:r>
      <w:r>
        <w:rPr>
          <w:rFonts w:ascii="Tahoma" w:hAnsi="Tahoma" w:cs="Tahoma"/>
          <w:color w:val="000000"/>
          <w:sz w:val="26"/>
          <w:szCs w:val="26"/>
          <w:lang w:val="en-US"/>
        </w:rPr>
        <w:t>e</w:t>
      </w:r>
      <w:r w:rsidRPr="00C55FE1">
        <w:rPr>
          <w:rFonts w:ascii="Tahoma" w:hAnsi="Tahoma" w:cs="Tahoma"/>
          <w:color w:val="000000"/>
          <w:sz w:val="26"/>
          <w:szCs w:val="26"/>
          <w:lang w:val="en-US"/>
        </w:rPr>
        <w:t xml:space="preserve"> </w:t>
      </w:r>
      <w:r w:rsidR="004071A7">
        <w:rPr>
          <w:rFonts w:ascii="Tahoma" w:hAnsi="Tahoma" w:cs="Tahoma"/>
          <w:color w:val="000000"/>
          <w:sz w:val="26"/>
          <w:szCs w:val="26"/>
          <w:lang w:val="en-US"/>
        </w:rPr>
        <w:t>learned Departmental Representative</w:t>
      </w:r>
      <w:r w:rsidRPr="00C55FE1">
        <w:rPr>
          <w:rFonts w:ascii="Tahoma" w:hAnsi="Tahoma" w:cs="Tahoma"/>
          <w:color w:val="000000"/>
          <w:sz w:val="26"/>
          <w:szCs w:val="26"/>
          <w:lang w:val="en-US"/>
        </w:rPr>
        <w:t xml:space="preserve"> and perused the records. I find that in this case the sales have not been doubted. It is settled law that when sales are not doubted</w:t>
      </w:r>
      <w:r>
        <w:rPr>
          <w:rFonts w:ascii="Tahoma" w:hAnsi="Tahoma" w:cs="Tahoma"/>
          <w:color w:val="000000"/>
          <w:sz w:val="26"/>
          <w:szCs w:val="26"/>
          <w:lang w:val="en-US"/>
        </w:rPr>
        <w:t>,</w:t>
      </w:r>
      <w:r w:rsidRPr="00C55FE1">
        <w:rPr>
          <w:rFonts w:ascii="Tahoma" w:hAnsi="Tahoma" w:cs="Tahoma"/>
          <w:color w:val="000000"/>
          <w:sz w:val="26"/>
          <w:szCs w:val="26"/>
          <w:lang w:val="en-US"/>
        </w:rPr>
        <w:t xml:space="preserve"> hundred percent disallowance for bogus purchase cannot be done. This proposition is supported from </w:t>
      </w:r>
      <w:r>
        <w:rPr>
          <w:rFonts w:ascii="Tahoma" w:hAnsi="Tahoma" w:cs="Tahoma"/>
          <w:color w:val="000000"/>
          <w:sz w:val="26"/>
          <w:szCs w:val="26"/>
          <w:lang w:val="en-US"/>
        </w:rPr>
        <w:t>H</w:t>
      </w:r>
      <w:r w:rsidRPr="00C55FE1">
        <w:rPr>
          <w:rFonts w:ascii="Tahoma" w:hAnsi="Tahoma" w:cs="Tahoma"/>
          <w:color w:val="000000"/>
          <w:sz w:val="26"/>
          <w:szCs w:val="26"/>
          <w:lang w:val="en-US"/>
        </w:rPr>
        <w:t>on</w:t>
      </w:r>
      <w:r>
        <w:rPr>
          <w:rFonts w:ascii="Tahoma" w:hAnsi="Tahoma" w:cs="Tahoma"/>
          <w:color w:val="000000"/>
          <w:sz w:val="26"/>
          <w:szCs w:val="26"/>
          <w:lang w:val="en-US"/>
        </w:rPr>
        <w:t>’</w:t>
      </w:r>
      <w:r w:rsidRPr="00C55FE1">
        <w:rPr>
          <w:rFonts w:ascii="Tahoma" w:hAnsi="Tahoma" w:cs="Tahoma"/>
          <w:color w:val="000000"/>
          <w:sz w:val="26"/>
          <w:szCs w:val="26"/>
          <w:lang w:val="en-US"/>
        </w:rPr>
        <w:t xml:space="preserve">ble </w:t>
      </w:r>
      <w:r>
        <w:rPr>
          <w:rFonts w:ascii="Tahoma" w:hAnsi="Tahoma" w:cs="Tahoma"/>
          <w:color w:val="000000"/>
          <w:sz w:val="26"/>
          <w:szCs w:val="26"/>
          <w:lang w:val="en-US"/>
        </w:rPr>
        <w:t>J</w:t>
      </w:r>
      <w:r w:rsidRPr="00C55FE1">
        <w:rPr>
          <w:rFonts w:ascii="Tahoma" w:hAnsi="Tahoma" w:cs="Tahoma"/>
          <w:color w:val="000000"/>
          <w:sz w:val="26"/>
          <w:szCs w:val="26"/>
          <w:lang w:val="en-US"/>
        </w:rPr>
        <w:t xml:space="preserve">urisdictional High Court decision in the case of Nikunj </w:t>
      </w:r>
      <w:r>
        <w:rPr>
          <w:rFonts w:ascii="Tahoma" w:hAnsi="Tahoma" w:cs="Tahoma"/>
          <w:color w:val="000000"/>
          <w:sz w:val="26"/>
          <w:szCs w:val="26"/>
          <w:lang w:val="en-US"/>
        </w:rPr>
        <w:t>E</w:t>
      </w:r>
      <w:r w:rsidRPr="00C55FE1">
        <w:rPr>
          <w:rFonts w:ascii="Tahoma" w:hAnsi="Tahoma" w:cs="Tahoma"/>
          <w:color w:val="000000"/>
          <w:sz w:val="26"/>
          <w:szCs w:val="26"/>
          <w:lang w:val="en-US"/>
        </w:rPr>
        <w:t xml:space="preserve">ximp </w:t>
      </w:r>
      <w:r>
        <w:rPr>
          <w:rFonts w:ascii="Tahoma" w:hAnsi="Tahoma" w:cs="Tahoma"/>
          <w:color w:val="000000"/>
          <w:sz w:val="26"/>
          <w:szCs w:val="26"/>
          <w:lang w:val="en-US"/>
        </w:rPr>
        <w:t>E</w:t>
      </w:r>
      <w:r w:rsidRPr="00C55FE1">
        <w:rPr>
          <w:rFonts w:ascii="Tahoma" w:hAnsi="Tahoma" w:cs="Tahoma"/>
          <w:color w:val="000000"/>
          <w:sz w:val="26"/>
          <w:szCs w:val="26"/>
          <w:lang w:val="en-US"/>
        </w:rPr>
        <w:t>nterprises. However</w:t>
      </w:r>
      <w:r>
        <w:rPr>
          <w:rFonts w:ascii="Tahoma" w:hAnsi="Tahoma" w:cs="Tahoma"/>
          <w:color w:val="000000"/>
          <w:sz w:val="26"/>
          <w:szCs w:val="26"/>
          <w:lang w:val="en-US"/>
        </w:rPr>
        <w:t>,</w:t>
      </w:r>
      <w:r w:rsidRPr="00C55FE1">
        <w:rPr>
          <w:rFonts w:ascii="Tahoma" w:hAnsi="Tahoma" w:cs="Tahoma"/>
          <w:color w:val="000000"/>
          <w:sz w:val="26"/>
          <w:szCs w:val="26"/>
          <w:lang w:val="en-US"/>
        </w:rPr>
        <w:t xml:space="preserve"> the facts of the present case indicate that assessee has made purchase from the grey market. Making purchase through the grey market gives the assessee savings on account of</w:t>
      </w:r>
      <w:r>
        <w:rPr>
          <w:rFonts w:ascii="Tahoma" w:hAnsi="Tahoma" w:cs="Tahoma"/>
          <w:color w:val="000000"/>
          <w:sz w:val="26"/>
          <w:szCs w:val="26"/>
          <w:lang w:val="en-US"/>
        </w:rPr>
        <w:t xml:space="preserve"> </w:t>
      </w:r>
      <w:r w:rsidRPr="00C55FE1">
        <w:rPr>
          <w:rFonts w:ascii="Tahoma" w:hAnsi="Tahoma" w:cs="Tahoma"/>
          <w:color w:val="000000"/>
          <w:sz w:val="26"/>
          <w:szCs w:val="26"/>
          <w:lang w:val="en-US"/>
        </w:rPr>
        <w:t>non</w:t>
      </w:r>
      <w:r>
        <w:rPr>
          <w:rFonts w:ascii="Tahoma" w:hAnsi="Tahoma" w:cs="Tahoma"/>
          <w:color w:val="000000"/>
          <w:sz w:val="26"/>
          <w:szCs w:val="26"/>
          <w:lang w:val="en-US"/>
        </w:rPr>
        <w:t>-</w:t>
      </w:r>
      <w:r w:rsidRPr="00C55FE1">
        <w:rPr>
          <w:rFonts w:ascii="Tahoma" w:hAnsi="Tahoma" w:cs="Tahoma"/>
          <w:color w:val="000000"/>
          <w:sz w:val="26"/>
          <w:szCs w:val="26"/>
          <w:lang w:val="en-US"/>
        </w:rPr>
        <w:t xml:space="preserve">payment of tax and others at </w:t>
      </w:r>
      <w:r w:rsidRPr="00C55FE1">
        <w:rPr>
          <w:rFonts w:ascii="Tahoma" w:hAnsi="Tahoma" w:cs="Tahoma"/>
          <w:color w:val="000000"/>
          <w:sz w:val="26"/>
          <w:szCs w:val="26"/>
          <w:lang w:val="en-US"/>
        </w:rPr>
        <w:lastRenderedPageBreak/>
        <w:t>the expense of the exchequer. In similar situation</w:t>
      </w:r>
      <w:r>
        <w:rPr>
          <w:rFonts w:ascii="Tahoma" w:hAnsi="Tahoma" w:cs="Tahoma"/>
          <w:color w:val="000000"/>
          <w:sz w:val="26"/>
          <w:szCs w:val="26"/>
          <w:lang w:val="en-US"/>
        </w:rPr>
        <w:t>,</w:t>
      </w:r>
      <w:r w:rsidRPr="00C55FE1">
        <w:rPr>
          <w:rFonts w:ascii="Tahoma" w:hAnsi="Tahoma" w:cs="Tahoma"/>
          <w:color w:val="000000"/>
          <w:sz w:val="26"/>
          <w:szCs w:val="26"/>
          <w:lang w:val="en-US"/>
        </w:rPr>
        <w:t xml:space="preserve"> on the facts and circumstances of the case</w:t>
      </w:r>
      <w:r>
        <w:rPr>
          <w:rFonts w:ascii="Tahoma" w:hAnsi="Tahoma" w:cs="Tahoma"/>
          <w:color w:val="000000"/>
          <w:sz w:val="26"/>
          <w:szCs w:val="26"/>
          <w:lang w:val="en-US"/>
        </w:rPr>
        <w:t>,</w:t>
      </w:r>
      <w:r w:rsidRPr="00C55FE1">
        <w:rPr>
          <w:rFonts w:ascii="Tahoma" w:hAnsi="Tahoma" w:cs="Tahoma"/>
          <w:color w:val="000000"/>
          <w:sz w:val="26"/>
          <w:szCs w:val="26"/>
          <w:lang w:val="en-US"/>
        </w:rPr>
        <w:t xml:space="preserve"> a disallowance of 12.5% of the bogus purchase has been considered to meet the end</w:t>
      </w:r>
      <w:r>
        <w:rPr>
          <w:rFonts w:ascii="Tahoma" w:hAnsi="Tahoma" w:cs="Tahoma"/>
          <w:color w:val="000000"/>
          <w:sz w:val="26"/>
          <w:szCs w:val="26"/>
          <w:lang w:val="en-US"/>
        </w:rPr>
        <w:t>s</w:t>
      </w:r>
      <w:r w:rsidRPr="00C55FE1">
        <w:rPr>
          <w:rFonts w:ascii="Tahoma" w:hAnsi="Tahoma" w:cs="Tahoma"/>
          <w:color w:val="000000"/>
          <w:sz w:val="26"/>
          <w:szCs w:val="26"/>
          <w:lang w:val="en-US"/>
        </w:rPr>
        <w:t xml:space="preserve"> of justice in a number of ca</w:t>
      </w:r>
      <w:r>
        <w:rPr>
          <w:rFonts w:ascii="Tahoma" w:hAnsi="Tahoma" w:cs="Tahoma"/>
          <w:color w:val="000000"/>
          <w:sz w:val="26"/>
          <w:szCs w:val="26"/>
          <w:lang w:val="en-US"/>
        </w:rPr>
        <w:t>ses at the Mumbai T</w:t>
      </w:r>
      <w:r w:rsidRPr="00C55FE1">
        <w:rPr>
          <w:rFonts w:ascii="Tahoma" w:hAnsi="Tahoma" w:cs="Tahoma"/>
          <w:color w:val="000000"/>
          <w:sz w:val="26"/>
          <w:szCs w:val="26"/>
          <w:lang w:val="en-US"/>
        </w:rPr>
        <w:t>ribunal. Accordingly</w:t>
      </w:r>
      <w:r>
        <w:rPr>
          <w:rFonts w:ascii="Tahoma" w:hAnsi="Tahoma" w:cs="Tahoma"/>
          <w:color w:val="000000"/>
          <w:sz w:val="26"/>
          <w:szCs w:val="26"/>
          <w:lang w:val="en-US"/>
        </w:rPr>
        <w:t>,</w:t>
      </w:r>
      <w:r w:rsidRPr="00C55FE1">
        <w:rPr>
          <w:rFonts w:ascii="Tahoma" w:hAnsi="Tahoma" w:cs="Tahoma"/>
          <w:color w:val="000000"/>
          <w:sz w:val="26"/>
          <w:szCs w:val="26"/>
          <w:lang w:val="en-US"/>
        </w:rPr>
        <w:t xml:space="preserve"> I hold that the disallowance in this case should be restricted to 12.5% of the bogus purchase. Learned counsel of the assessee has fairly agreed to this proposition.</w:t>
      </w:r>
    </w:p>
    <w:p w:rsidR="00C55FE1" w:rsidRPr="00C55FE1" w:rsidRDefault="00C55FE1" w:rsidP="00C55FE1">
      <w:pPr>
        <w:shd w:val="clear" w:color="auto" w:fill="FFFFFF"/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color w:val="000000"/>
          <w:sz w:val="26"/>
          <w:szCs w:val="26"/>
          <w:lang w:val="en-US"/>
        </w:rPr>
        <w:t>3.</w:t>
      </w:r>
      <w:r>
        <w:rPr>
          <w:rFonts w:ascii="Tahoma" w:hAnsi="Tahoma" w:cs="Tahoma"/>
          <w:color w:val="000000"/>
          <w:sz w:val="26"/>
          <w:szCs w:val="26"/>
          <w:lang w:val="en-US"/>
        </w:rPr>
        <w:tab/>
      </w:r>
      <w:r w:rsidRPr="00C55FE1">
        <w:rPr>
          <w:rFonts w:ascii="Tahoma" w:hAnsi="Tahoma" w:cs="Tahoma"/>
          <w:color w:val="000000"/>
          <w:sz w:val="26"/>
          <w:szCs w:val="26"/>
          <w:lang w:val="en-US"/>
        </w:rPr>
        <w:t xml:space="preserve">Learned </w:t>
      </w:r>
      <w:r>
        <w:rPr>
          <w:rFonts w:ascii="Tahoma" w:hAnsi="Tahoma" w:cs="Tahoma"/>
          <w:color w:val="000000"/>
          <w:sz w:val="26"/>
          <w:szCs w:val="26"/>
          <w:lang w:val="en-US"/>
        </w:rPr>
        <w:t>D</w:t>
      </w:r>
      <w:r w:rsidRPr="00C55FE1">
        <w:rPr>
          <w:rFonts w:ascii="Tahoma" w:hAnsi="Tahoma" w:cs="Tahoma"/>
          <w:color w:val="000000"/>
          <w:sz w:val="26"/>
          <w:szCs w:val="26"/>
          <w:lang w:val="en-US"/>
        </w:rPr>
        <w:t xml:space="preserve">epartmental </w:t>
      </w:r>
      <w:r>
        <w:rPr>
          <w:rFonts w:ascii="Tahoma" w:hAnsi="Tahoma" w:cs="Tahoma"/>
          <w:color w:val="000000"/>
          <w:sz w:val="26"/>
          <w:szCs w:val="26"/>
          <w:lang w:val="en-US"/>
        </w:rPr>
        <w:t>R</w:t>
      </w:r>
      <w:r w:rsidRPr="00C55FE1">
        <w:rPr>
          <w:rFonts w:ascii="Tahoma" w:hAnsi="Tahoma" w:cs="Tahoma"/>
          <w:color w:val="000000"/>
          <w:sz w:val="26"/>
          <w:szCs w:val="26"/>
          <w:lang w:val="en-US"/>
        </w:rPr>
        <w:t xml:space="preserve">epresentative has placed reliance upon a </w:t>
      </w:r>
      <w:r>
        <w:rPr>
          <w:rFonts w:ascii="Tahoma" w:hAnsi="Tahoma" w:cs="Tahoma"/>
          <w:color w:val="000000"/>
          <w:sz w:val="26"/>
          <w:szCs w:val="26"/>
          <w:lang w:val="en-US"/>
        </w:rPr>
        <w:t>Hon’</w:t>
      </w:r>
      <w:r w:rsidRPr="00C55FE1">
        <w:rPr>
          <w:rFonts w:ascii="Tahoma" w:hAnsi="Tahoma" w:cs="Tahoma"/>
          <w:color w:val="000000"/>
          <w:sz w:val="26"/>
          <w:szCs w:val="26"/>
          <w:lang w:val="en-US"/>
        </w:rPr>
        <w:t>ble Gujarat High Court decision</w:t>
      </w:r>
      <w:r>
        <w:rPr>
          <w:rFonts w:ascii="Tahoma" w:hAnsi="Tahoma" w:cs="Tahoma"/>
          <w:color w:val="000000"/>
          <w:sz w:val="26"/>
          <w:szCs w:val="26"/>
          <w:lang w:val="en-US"/>
        </w:rPr>
        <w:t>,</w:t>
      </w:r>
      <w:r w:rsidRPr="00C55FE1">
        <w:rPr>
          <w:rFonts w:ascii="Tahoma" w:hAnsi="Tahoma" w:cs="Tahoma"/>
          <w:color w:val="000000"/>
          <w:sz w:val="26"/>
          <w:szCs w:val="26"/>
          <w:lang w:val="en-US"/>
        </w:rPr>
        <w:t xml:space="preserve"> wherein hundred percent disallowance of bogus purchase has been upheld. Special </w:t>
      </w:r>
      <w:r>
        <w:rPr>
          <w:rFonts w:ascii="Tahoma" w:hAnsi="Tahoma" w:cs="Tahoma"/>
          <w:color w:val="000000"/>
          <w:sz w:val="26"/>
          <w:szCs w:val="26"/>
          <w:lang w:val="en-US"/>
        </w:rPr>
        <w:t>Leave P</w:t>
      </w:r>
      <w:r w:rsidRPr="00C55FE1">
        <w:rPr>
          <w:rFonts w:ascii="Tahoma" w:hAnsi="Tahoma" w:cs="Tahoma"/>
          <w:color w:val="000000"/>
          <w:sz w:val="26"/>
          <w:szCs w:val="26"/>
          <w:lang w:val="en-US"/>
        </w:rPr>
        <w:t xml:space="preserve">etition against this order has been dismissed by the apex court. I find that dismissal of SLP by a non speaking order by the </w:t>
      </w:r>
      <w:r>
        <w:rPr>
          <w:rFonts w:ascii="Tahoma" w:hAnsi="Tahoma" w:cs="Tahoma"/>
          <w:color w:val="000000"/>
          <w:sz w:val="26"/>
          <w:szCs w:val="26"/>
          <w:lang w:val="en-US"/>
        </w:rPr>
        <w:t>Hon’</w:t>
      </w:r>
      <w:r w:rsidRPr="00C55FE1">
        <w:rPr>
          <w:rFonts w:ascii="Tahoma" w:hAnsi="Tahoma" w:cs="Tahoma"/>
          <w:color w:val="000000"/>
          <w:sz w:val="26"/>
          <w:szCs w:val="26"/>
          <w:lang w:val="en-US"/>
        </w:rPr>
        <w:t xml:space="preserve">ble apex court doesn't merge the order of the </w:t>
      </w:r>
      <w:r>
        <w:rPr>
          <w:rFonts w:ascii="Tahoma" w:hAnsi="Tahoma" w:cs="Tahoma"/>
          <w:color w:val="000000"/>
          <w:sz w:val="26"/>
          <w:szCs w:val="26"/>
          <w:lang w:val="en-US"/>
        </w:rPr>
        <w:t>Hon’</w:t>
      </w:r>
      <w:r w:rsidRPr="00C55FE1">
        <w:rPr>
          <w:rFonts w:ascii="Tahoma" w:hAnsi="Tahoma" w:cs="Tahoma"/>
          <w:color w:val="000000"/>
          <w:sz w:val="26"/>
          <w:szCs w:val="26"/>
          <w:lang w:val="en-US"/>
        </w:rPr>
        <w:t>ble High Court with that of the apex court. Moreover</w:t>
      </w:r>
      <w:r>
        <w:rPr>
          <w:rFonts w:ascii="Tahoma" w:hAnsi="Tahoma" w:cs="Tahoma"/>
          <w:color w:val="000000"/>
          <w:sz w:val="26"/>
          <w:szCs w:val="26"/>
          <w:lang w:val="en-US"/>
        </w:rPr>
        <w:t>,</w:t>
      </w:r>
      <w:r w:rsidRPr="00C55FE1">
        <w:rPr>
          <w:rFonts w:ascii="Tahoma" w:hAnsi="Tahoma" w:cs="Tahoma"/>
          <w:color w:val="000000"/>
          <w:sz w:val="26"/>
          <w:szCs w:val="26"/>
          <w:lang w:val="en-US"/>
        </w:rPr>
        <w:t xml:space="preserve"> such disallowances depend upon the facts and circumstances of the case as expounded by </w:t>
      </w:r>
      <w:r>
        <w:rPr>
          <w:rFonts w:ascii="Tahoma" w:hAnsi="Tahoma" w:cs="Tahoma"/>
          <w:color w:val="000000"/>
          <w:sz w:val="26"/>
          <w:szCs w:val="26"/>
          <w:lang w:val="en-US"/>
        </w:rPr>
        <w:t>Hon’</w:t>
      </w:r>
      <w:r w:rsidRPr="00C55FE1">
        <w:rPr>
          <w:rFonts w:ascii="Tahoma" w:hAnsi="Tahoma" w:cs="Tahoma"/>
          <w:color w:val="000000"/>
          <w:sz w:val="26"/>
          <w:szCs w:val="26"/>
          <w:lang w:val="en-US"/>
        </w:rPr>
        <w:t>ble</w:t>
      </w:r>
      <w:r>
        <w:rPr>
          <w:rFonts w:ascii="Tahoma" w:hAnsi="Tahoma" w:cs="Tahoma"/>
          <w:color w:val="000000"/>
          <w:sz w:val="26"/>
          <w:szCs w:val="26"/>
          <w:lang w:val="en-US"/>
        </w:rPr>
        <w:t xml:space="preserve"> J</w:t>
      </w:r>
      <w:r w:rsidRPr="00C55FE1">
        <w:rPr>
          <w:rFonts w:ascii="Tahoma" w:hAnsi="Tahoma" w:cs="Tahoma"/>
          <w:color w:val="000000"/>
          <w:sz w:val="26"/>
          <w:szCs w:val="26"/>
          <w:lang w:val="en-US"/>
        </w:rPr>
        <w:t xml:space="preserve">urisdictional High Court </w:t>
      </w:r>
      <w:r>
        <w:rPr>
          <w:rFonts w:ascii="Tahoma" w:hAnsi="Tahoma" w:cs="Tahoma"/>
          <w:color w:val="000000"/>
          <w:sz w:val="26"/>
          <w:szCs w:val="26"/>
          <w:lang w:val="en-US"/>
        </w:rPr>
        <w:t>in the case of Nikunj E</w:t>
      </w:r>
      <w:r w:rsidRPr="00C55FE1">
        <w:rPr>
          <w:rFonts w:ascii="Tahoma" w:hAnsi="Tahoma" w:cs="Tahoma"/>
          <w:color w:val="000000"/>
          <w:sz w:val="26"/>
          <w:szCs w:val="26"/>
          <w:lang w:val="en-US"/>
        </w:rPr>
        <w:t xml:space="preserve">ximp </w:t>
      </w:r>
      <w:r>
        <w:rPr>
          <w:rFonts w:ascii="Tahoma" w:hAnsi="Tahoma" w:cs="Tahoma"/>
          <w:color w:val="000000"/>
          <w:sz w:val="26"/>
          <w:szCs w:val="26"/>
          <w:lang w:val="en-US"/>
        </w:rPr>
        <w:t>E</w:t>
      </w:r>
      <w:r w:rsidRPr="00C55FE1">
        <w:rPr>
          <w:rFonts w:ascii="Tahoma" w:hAnsi="Tahoma" w:cs="Tahoma"/>
          <w:color w:val="000000"/>
          <w:sz w:val="26"/>
          <w:szCs w:val="26"/>
          <w:lang w:val="en-US"/>
        </w:rPr>
        <w:t>nterprises. Accordingly</w:t>
      </w:r>
      <w:r>
        <w:rPr>
          <w:rFonts w:ascii="Tahoma" w:hAnsi="Tahoma" w:cs="Tahoma"/>
          <w:color w:val="000000"/>
          <w:sz w:val="26"/>
          <w:szCs w:val="26"/>
          <w:lang w:val="en-US"/>
        </w:rPr>
        <w:t>,</w:t>
      </w:r>
      <w:r w:rsidRPr="00C55FE1">
        <w:rPr>
          <w:rFonts w:ascii="Tahoma" w:hAnsi="Tahoma" w:cs="Tahoma"/>
          <w:color w:val="000000"/>
          <w:sz w:val="26"/>
          <w:szCs w:val="26"/>
          <w:lang w:val="en-US"/>
        </w:rPr>
        <w:t xml:space="preserve"> I direct that the disallowance be restricted in this case to 12.5% of the bogus purchase.</w:t>
      </w:r>
    </w:p>
    <w:p w:rsidR="00C55FE1" w:rsidRPr="00C55FE1" w:rsidRDefault="00C55FE1" w:rsidP="00C55FE1">
      <w:pPr>
        <w:spacing w:line="480" w:lineRule="auto"/>
        <w:jc w:val="both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color w:val="000000"/>
          <w:sz w:val="26"/>
          <w:szCs w:val="26"/>
          <w:lang w:val="en-US"/>
        </w:rPr>
        <w:t>4.</w:t>
      </w:r>
      <w:r>
        <w:rPr>
          <w:rFonts w:ascii="Tahoma" w:hAnsi="Tahoma" w:cs="Tahoma"/>
          <w:color w:val="000000"/>
          <w:sz w:val="26"/>
          <w:szCs w:val="26"/>
          <w:lang w:val="en-US"/>
        </w:rPr>
        <w:tab/>
      </w:r>
      <w:r w:rsidRPr="00C55FE1">
        <w:rPr>
          <w:rFonts w:ascii="Tahoma" w:hAnsi="Tahoma" w:cs="Tahoma"/>
          <w:color w:val="000000"/>
          <w:sz w:val="26"/>
          <w:szCs w:val="26"/>
          <w:lang w:val="en-US"/>
        </w:rPr>
        <w:t>In the result this appeal filed by the assessee stands partly allowed.</w:t>
      </w:r>
    </w:p>
    <w:p w:rsidR="00D71FF8" w:rsidRPr="0082098D" w:rsidRDefault="00D71FF8" w:rsidP="007703E0">
      <w:pPr>
        <w:spacing w:line="360" w:lineRule="auto"/>
        <w:ind w:left="720"/>
        <w:jc w:val="both"/>
        <w:rPr>
          <w:rFonts w:ascii="Tahoma" w:hAnsi="Tahoma" w:cs="Tahoma"/>
          <w:sz w:val="24"/>
          <w:szCs w:val="24"/>
        </w:rPr>
      </w:pPr>
      <w:r w:rsidRPr="0082098D">
        <w:rPr>
          <w:rFonts w:ascii="Tahoma" w:hAnsi="Tahoma" w:cs="Tahoma"/>
          <w:sz w:val="24"/>
          <w:szCs w:val="24"/>
        </w:rPr>
        <w:t xml:space="preserve">Order pronounced in the </w:t>
      </w:r>
      <w:r>
        <w:rPr>
          <w:rFonts w:ascii="Tahoma" w:hAnsi="Tahoma" w:cs="Tahoma"/>
          <w:sz w:val="24"/>
          <w:szCs w:val="24"/>
        </w:rPr>
        <w:t>open cou</w:t>
      </w:r>
      <w:r w:rsidRPr="0082098D">
        <w:rPr>
          <w:rFonts w:ascii="Tahoma" w:hAnsi="Tahoma" w:cs="Tahoma"/>
          <w:sz w:val="24"/>
          <w:szCs w:val="24"/>
        </w:rPr>
        <w:t>rt on this</w:t>
      </w:r>
      <w:r w:rsidR="00137CFF">
        <w:rPr>
          <w:rFonts w:ascii="Tahoma" w:hAnsi="Tahoma" w:cs="Tahoma"/>
          <w:sz w:val="24"/>
          <w:szCs w:val="24"/>
        </w:rPr>
        <w:t xml:space="preserve"> day of</w:t>
      </w:r>
      <w:r w:rsidR="0077063C">
        <w:rPr>
          <w:rFonts w:ascii="Tahoma" w:hAnsi="Tahoma" w:cs="Tahoma"/>
          <w:sz w:val="24"/>
          <w:szCs w:val="24"/>
        </w:rPr>
        <w:t xml:space="preserve"> </w:t>
      </w:r>
      <w:r w:rsidR="00B92DC2">
        <w:rPr>
          <w:rFonts w:ascii="Tahoma" w:hAnsi="Tahoma" w:cs="Tahoma"/>
          <w:sz w:val="24"/>
          <w:szCs w:val="24"/>
        </w:rPr>
        <w:t>7</w:t>
      </w:r>
      <w:r w:rsidR="00B92DC2" w:rsidRPr="00B92DC2">
        <w:rPr>
          <w:rFonts w:ascii="Tahoma" w:hAnsi="Tahoma" w:cs="Tahoma"/>
          <w:sz w:val="24"/>
          <w:szCs w:val="24"/>
          <w:vertAlign w:val="superscript"/>
        </w:rPr>
        <w:t>th</w:t>
      </w:r>
      <w:r w:rsidR="00B92DC2">
        <w:rPr>
          <w:rFonts w:ascii="Tahoma" w:hAnsi="Tahoma" w:cs="Tahoma"/>
          <w:sz w:val="24"/>
          <w:szCs w:val="24"/>
        </w:rPr>
        <w:t xml:space="preserve"> </w:t>
      </w:r>
      <w:r w:rsidR="001B1364">
        <w:rPr>
          <w:rFonts w:ascii="Tahoma" w:hAnsi="Tahoma" w:cs="Tahoma"/>
          <w:sz w:val="24"/>
          <w:szCs w:val="24"/>
        </w:rPr>
        <w:t>June</w:t>
      </w:r>
      <w:r w:rsidR="0077063C">
        <w:rPr>
          <w:rFonts w:ascii="Tahoma" w:hAnsi="Tahoma" w:cs="Tahoma"/>
          <w:sz w:val="24"/>
          <w:szCs w:val="24"/>
        </w:rPr>
        <w:t xml:space="preserve"> 201</w:t>
      </w:r>
      <w:r w:rsidR="00495E63">
        <w:rPr>
          <w:rFonts w:ascii="Tahoma" w:hAnsi="Tahoma" w:cs="Tahoma"/>
          <w:sz w:val="24"/>
          <w:szCs w:val="24"/>
        </w:rPr>
        <w:t>7</w:t>
      </w:r>
      <w:r w:rsidRPr="0082098D">
        <w:rPr>
          <w:rFonts w:ascii="Tahoma" w:hAnsi="Tahoma" w:cs="Tahoma"/>
          <w:sz w:val="24"/>
          <w:szCs w:val="24"/>
        </w:rPr>
        <w:t xml:space="preserve">. </w:t>
      </w:r>
    </w:p>
    <w:p w:rsidR="00CB1BCF" w:rsidRPr="007703E0" w:rsidRDefault="00C938A7" w:rsidP="001D1A18">
      <w:pPr>
        <w:pStyle w:val="NoSpacing"/>
        <w:rPr>
          <w:rFonts w:ascii="Tahoma" w:hAnsi="Tahoma" w:cs="Tahoma"/>
          <w:sz w:val="2"/>
          <w:szCs w:val="2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CB1BCF">
        <w:rPr>
          <w:rFonts w:ascii="Tahoma" w:hAnsi="Tahoma" w:cs="Tahoma"/>
          <w:sz w:val="24"/>
          <w:szCs w:val="24"/>
        </w:rPr>
        <w:tab/>
      </w:r>
    </w:p>
    <w:p w:rsidR="0077063C" w:rsidRDefault="0077063C" w:rsidP="004E49AB">
      <w:pPr>
        <w:pStyle w:val="NoSpacing"/>
        <w:ind w:firstLine="720"/>
        <w:rPr>
          <w:rFonts w:ascii="Tahoma" w:hAnsi="Tahoma" w:cs="Tahoma"/>
          <w:b/>
          <w:sz w:val="24"/>
          <w:szCs w:val="24"/>
        </w:rPr>
      </w:pPr>
    </w:p>
    <w:p w:rsidR="0077063C" w:rsidRDefault="00B92DC2" w:rsidP="004E49AB">
      <w:pPr>
        <w:pStyle w:val="NoSpacing"/>
        <w:ind w:firstLine="72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Sd/-</w:t>
      </w:r>
    </w:p>
    <w:p w:rsidR="000D7880" w:rsidRPr="001509A7" w:rsidRDefault="004E49AB" w:rsidP="00495E63">
      <w:pPr>
        <w:pStyle w:val="NoSpacing"/>
        <w:ind w:left="4320" w:firstLine="72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</w:t>
      </w:r>
      <w:r w:rsidR="000D7880" w:rsidRPr="001509A7">
        <w:rPr>
          <w:rFonts w:ascii="Tahoma" w:hAnsi="Tahoma" w:cs="Tahoma"/>
          <w:b/>
          <w:sz w:val="24"/>
          <w:szCs w:val="24"/>
        </w:rPr>
        <w:t>(</w:t>
      </w:r>
      <w:r w:rsidR="00495E63">
        <w:rPr>
          <w:rFonts w:ascii="Tahoma" w:hAnsi="Tahoma" w:cs="Tahoma"/>
          <w:b/>
          <w:sz w:val="24"/>
          <w:szCs w:val="24"/>
        </w:rPr>
        <w:t>Shamim Yahya)</w:t>
      </w:r>
      <w:r w:rsidR="00495E63">
        <w:rPr>
          <w:rFonts w:ascii="Tahoma" w:hAnsi="Tahoma" w:cs="Tahoma"/>
          <w:b/>
          <w:sz w:val="24"/>
          <w:szCs w:val="24"/>
        </w:rPr>
        <w:tab/>
      </w:r>
      <w:r w:rsidR="00495E63">
        <w:rPr>
          <w:rFonts w:ascii="Tahoma" w:hAnsi="Tahoma" w:cs="Tahoma"/>
          <w:b/>
          <w:sz w:val="24"/>
          <w:szCs w:val="24"/>
        </w:rPr>
        <w:tab/>
        <w:t xml:space="preserve">       </w:t>
      </w:r>
    </w:p>
    <w:p w:rsidR="000D7880" w:rsidRPr="00547D3D" w:rsidRDefault="000D7880" w:rsidP="00495E63">
      <w:pPr>
        <w:pStyle w:val="NoSpacing"/>
        <w:ind w:left="4320" w:right="-432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      </w:t>
      </w:r>
      <w:r w:rsidRPr="00547D3D">
        <w:rPr>
          <w:rFonts w:ascii="Tahoma" w:hAnsi="Tahoma" w:cs="Tahoma"/>
          <w:b/>
          <w:bCs/>
          <w:sz w:val="24"/>
          <w:szCs w:val="24"/>
        </w:rPr>
        <w:t xml:space="preserve"> ACCOUNTANT MEMBER</w:t>
      </w:r>
      <w:r w:rsidRPr="00547D3D">
        <w:rPr>
          <w:rFonts w:ascii="Tahoma" w:hAnsi="Tahoma" w:cs="Tahoma"/>
          <w:b/>
          <w:bCs/>
          <w:sz w:val="24"/>
          <w:szCs w:val="24"/>
        </w:rPr>
        <w:tab/>
        <w:t xml:space="preserve">         </w:t>
      </w:r>
      <w:r>
        <w:rPr>
          <w:rFonts w:ascii="Tahoma" w:hAnsi="Tahoma" w:cs="Tahoma"/>
          <w:b/>
          <w:bCs/>
          <w:sz w:val="24"/>
          <w:szCs w:val="24"/>
        </w:rPr>
        <w:t xml:space="preserve">                       </w:t>
      </w:r>
      <w:r w:rsidRPr="00547D3D">
        <w:rPr>
          <w:rFonts w:ascii="Tahoma" w:hAnsi="Tahoma" w:cs="Tahoma"/>
          <w:b/>
          <w:bCs/>
          <w:sz w:val="24"/>
          <w:szCs w:val="24"/>
        </w:rPr>
        <w:t xml:space="preserve">   </w:t>
      </w:r>
    </w:p>
    <w:p w:rsidR="00C55FE1" w:rsidRPr="00426B30" w:rsidRDefault="00905535" w:rsidP="00905535">
      <w:pPr>
        <w:pStyle w:val="NoSpacing"/>
        <w:rPr>
          <w:rFonts w:ascii="Tahoma" w:hAnsi="Tahoma" w:cs="Tahoma"/>
          <w:sz w:val="26"/>
          <w:szCs w:val="26"/>
        </w:rPr>
      </w:pPr>
      <w:r w:rsidRPr="00426B30">
        <w:rPr>
          <w:rFonts w:ascii="Tahoma" w:hAnsi="Tahoma" w:cs="Tahoma"/>
          <w:sz w:val="26"/>
          <w:szCs w:val="26"/>
        </w:rPr>
        <w:t>Mumbai,</w:t>
      </w:r>
      <w:r w:rsidR="000D7880" w:rsidRPr="00426B30">
        <w:rPr>
          <w:rFonts w:ascii="Tahoma" w:hAnsi="Tahoma" w:cs="Tahoma"/>
          <w:sz w:val="26"/>
          <w:szCs w:val="26"/>
        </w:rPr>
        <w:t xml:space="preserve">  Dated :</w:t>
      </w:r>
      <w:r w:rsidR="00B92DC2">
        <w:rPr>
          <w:rFonts w:ascii="Tahoma" w:hAnsi="Tahoma" w:cs="Tahoma"/>
          <w:sz w:val="26"/>
          <w:szCs w:val="26"/>
        </w:rPr>
        <w:t>7</w:t>
      </w:r>
      <w:r w:rsidR="00B92DC2" w:rsidRPr="00B92DC2">
        <w:rPr>
          <w:rFonts w:ascii="Tahoma" w:hAnsi="Tahoma" w:cs="Tahoma"/>
          <w:sz w:val="26"/>
          <w:szCs w:val="26"/>
          <w:vertAlign w:val="superscript"/>
        </w:rPr>
        <w:t>th</w:t>
      </w:r>
      <w:r w:rsidR="00B92DC2">
        <w:rPr>
          <w:rFonts w:ascii="Tahoma" w:hAnsi="Tahoma" w:cs="Tahoma"/>
          <w:sz w:val="26"/>
          <w:szCs w:val="26"/>
        </w:rPr>
        <w:t xml:space="preserve"> </w:t>
      </w:r>
      <w:r w:rsidR="001B1364" w:rsidRPr="00426B30">
        <w:rPr>
          <w:rFonts w:ascii="Tahoma" w:hAnsi="Tahoma" w:cs="Tahoma"/>
          <w:sz w:val="26"/>
          <w:szCs w:val="26"/>
        </w:rPr>
        <w:t>June</w:t>
      </w:r>
      <w:r w:rsidR="000D7880" w:rsidRPr="00426B30">
        <w:rPr>
          <w:rFonts w:ascii="Tahoma" w:hAnsi="Tahoma" w:cs="Tahoma"/>
          <w:sz w:val="26"/>
          <w:szCs w:val="26"/>
        </w:rPr>
        <w:t>, 201</w:t>
      </w:r>
      <w:r w:rsidR="00495E63" w:rsidRPr="00426B30">
        <w:rPr>
          <w:rFonts w:ascii="Tahoma" w:hAnsi="Tahoma" w:cs="Tahoma"/>
          <w:sz w:val="26"/>
          <w:szCs w:val="26"/>
        </w:rPr>
        <w:t>7</w:t>
      </w:r>
      <w:r w:rsidR="000D7880" w:rsidRPr="00426B30">
        <w:rPr>
          <w:rFonts w:ascii="Tahoma" w:hAnsi="Tahoma" w:cs="Tahoma"/>
          <w:sz w:val="26"/>
          <w:szCs w:val="26"/>
        </w:rPr>
        <w:t>.</w:t>
      </w:r>
    </w:p>
    <w:p w:rsidR="000D7880" w:rsidRDefault="000D7880" w:rsidP="00905535">
      <w:pPr>
        <w:pStyle w:val="NoSpacing"/>
        <w:rPr>
          <w:rFonts w:ascii="Tahoma" w:hAnsi="Tahoma" w:cs="Tahoma"/>
          <w:sz w:val="26"/>
          <w:szCs w:val="26"/>
        </w:rPr>
      </w:pPr>
      <w:r w:rsidRPr="00426B30">
        <w:rPr>
          <w:rFonts w:ascii="Tahoma" w:hAnsi="Tahoma" w:cs="Tahoma"/>
          <w:sz w:val="26"/>
          <w:szCs w:val="26"/>
        </w:rPr>
        <w:t>SA</w:t>
      </w:r>
    </w:p>
    <w:p w:rsidR="00426B30" w:rsidRPr="00426B30" w:rsidRDefault="00426B30" w:rsidP="00905535">
      <w:pPr>
        <w:pStyle w:val="NoSpacing"/>
        <w:rPr>
          <w:rFonts w:ascii="Tahoma" w:hAnsi="Tahoma" w:cs="Tahoma"/>
          <w:sz w:val="26"/>
          <w:szCs w:val="26"/>
        </w:rPr>
      </w:pPr>
    </w:p>
    <w:p w:rsidR="000D7880" w:rsidRPr="00172FFC" w:rsidRDefault="000D7880" w:rsidP="00905535">
      <w:pPr>
        <w:spacing w:line="240" w:lineRule="auto"/>
        <w:jc w:val="both"/>
        <w:rPr>
          <w:rFonts w:ascii="Tahoma" w:hAnsi="Tahoma" w:cs="Tahoma"/>
          <w:b/>
          <w:bCs/>
          <w:sz w:val="24"/>
          <w:szCs w:val="24"/>
          <w:u w:val="words"/>
        </w:rPr>
      </w:pPr>
      <w:r w:rsidRPr="00426B30">
        <w:rPr>
          <w:rFonts w:ascii="Tahoma" w:hAnsi="Tahoma" w:cs="Tahoma"/>
          <w:b/>
          <w:bCs/>
          <w:szCs w:val="22"/>
          <w:u w:val="single"/>
        </w:rPr>
        <w:lastRenderedPageBreak/>
        <w:t>Copy of the Order forwarded  to</w:t>
      </w:r>
      <w:r w:rsidRPr="00426B30">
        <w:rPr>
          <w:rFonts w:ascii="Tahoma" w:hAnsi="Tahoma" w:cs="Tahoma"/>
          <w:b/>
          <w:bCs/>
          <w:szCs w:val="22"/>
        </w:rPr>
        <w:t xml:space="preserve"> </w:t>
      </w:r>
      <w:r w:rsidRPr="00172FFC">
        <w:rPr>
          <w:rFonts w:ascii="Tahoma" w:hAnsi="Tahoma" w:cs="Tahoma"/>
          <w:b/>
          <w:bCs/>
          <w:sz w:val="24"/>
          <w:szCs w:val="24"/>
        </w:rPr>
        <w:t>:</w:t>
      </w:r>
      <w:r w:rsidRPr="00172FFC">
        <w:rPr>
          <w:rFonts w:ascii="Tahoma" w:hAnsi="Tahoma" w:cs="Tahoma"/>
          <w:b/>
          <w:bCs/>
          <w:sz w:val="24"/>
          <w:szCs w:val="24"/>
        </w:rPr>
        <w:tab/>
        <w:t xml:space="preserve"> </w:t>
      </w: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8640"/>
      </w:tblGrid>
      <w:tr w:rsidR="000D7880" w:rsidRPr="00172FFC" w:rsidTr="001360D8">
        <w:trPr>
          <w:trHeight w:val="29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D7880" w:rsidRPr="00172FFC" w:rsidRDefault="000D7880" w:rsidP="00905535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172FFC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0D7880" w:rsidRPr="00172FFC" w:rsidRDefault="000D7880" w:rsidP="00905535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172FFC">
              <w:rPr>
                <w:rFonts w:ascii="Tahoma" w:hAnsi="Tahoma" w:cs="Tahoma"/>
                <w:sz w:val="24"/>
                <w:szCs w:val="24"/>
              </w:rPr>
              <w:t>The Appellant.</w:t>
            </w:r>
          </w:p>
        </w:tc>
      </w:tr>
      <w:tr w:rsidR="000D7880" w:rsidRPr="00172FFC" w:rsidTr="001360D8">
        <w:trPr>
          <w:trHeight w:val="33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D7880" w:rsidRPr="00172FFC" w:rsidRDefault="000D7880" w:rsidP="001360D8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172FFC">
              <w:rPr>
                <w:rFonts w:ascii="Tahoma" w:hAnsi="Tahoma" w:cs="Tahoma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0D7880" w:rsidRPr="00172FFC" w:rsidRDefault="000D7880" w:rsidP="001360D8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172FFC">
              <w:rPr>
                <w:rFonts w:ascii="Tahoma" w:hAnsi="Tahoma" w:cs="Tahoma"/>
                <w:sz w:val="24"/>
                <w:szCs w:val="24"/>
              </w:rPr>
              <w:t>The Respondent.</w:t>
            </w:r>
          </w:p>
        </w:tc>
      </w:tr>
      <w:tr w:rsidR="000D7880" w:rsidRPr="00172FFC" w:rsidTr="001360D8">
        <w:trPr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D7880" w:rsidRPr="00172FFC" w:rsidRDefault="000D7880" w:rsidP="001360D8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172FFC">
              <w:rPr>
                <w:rFonts w:ascii="Tahoma" w:hAnsi="Tahoma" w:cs="Tahoma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0D7880" w:rsidRPr="00172FFC" w:rsidRDefault="000D7880" w:rsidP="001360D8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172FFC">
              <w:rPr>
                <w:rFonts w:ascii="Tahoma" w:hAnsi="Tahoma" w:cs="Tahoma"/>
                <w:sz w:val="24"/>
                <w:szCs w:val="24"/>
              </w:rPr>
              <w:t>The C</w:t>
            </w:r>
            <w:r>
              <w:rPr>
                <w:rFonts w:ascii="Tahoma" w:hAnsi="Tahoma" w:cs="Tahoma"/>
                <w:sz w:val="24"/>
                <w:szCs w:val="24"/>
              </w:rPr>
              <w:t>I</w:t>
            </w:r>
            <w:r w:rsidRPr="00172FFC">
              <w:rPr>
                <w:rFonts w:ascii="Tahoma" w:hAnsi="Tahoma" w:cs="Tahoma"/>
                <w:sz w:val="24"/>
                <w:szCs w:val="24"/>
              </w:rPr>
              <w:t>T(A), Mumbai.</w:t>
            </w:r>
          </w:p>
        </w:tc>
      </w:tr>
      <w:tr w:rsidR="000D7880" w:rsidRPr="00172FFC" w:rsidTr="001360D8">
        <w:trPr>
          <w:trHeight w:val="15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D7880" w:rsidRPr="00172FFC" w:rsidRDefault="000D7880" w:rsidP="001360D8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172FFC">
              <w:rPr>
                <w:rFonts w:ascii="Tahoma" w:hAnsi="Tahoma" w:cs="Tahoma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0D7880" w:rsidRPr="00172FFC" w:rsidRDefault="000D7880" w:rsidP="001360D8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The </w:t>
            </w:r>
            <w:r w:rsidRPr="00172FFC">
              <w:rPr>
                <w:rFonts w:ascii="Tahoma" w:hAnsi="Tahoma" w:cs="Tahoma"/>
                <w:sz w:val="24"/>
                <w:szCs w:val="24"/>
              </w:rPr>
              <w:t>C</w:t>
            </w:r>
            <w:r>
              <w:rPr>
                <w:rFonts w:ascii="Tahoma" w:hAnsi="Tahoma" w:cs="Tahoma"/>
                <w:sz w:val="24"/>
                <w:szCs w:val="24"/>
              </w:rPr>
              <w:t>I</w:t>
            </w:r>
            <w:r w:rsidRPr="00172FFC">
              <w:rPr>
                <w:rFonts w:ascii="Tahoma" w:hAnsi="Tahoma" w:cs="Tahoma"/>
                <w:sz w:val="24"/>
                <w:szCs w:val="24"/>
              </w:rPr>
              <w:t>T</w:t>
            </w:r>
            <w:r w:rsidRPr="00172FFC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Pr="00172FFC">
              <w:rPr>
                <w:rFonts w:ascii="Tahoma" w:hAnsi="Tahoma" w:cs="Tahoma"/>
                <w:b/>
                <w:bCs/>
                <w:sz w:val="24"/>
                <w:szCs w:val="24"/>
              </w:rPr>
              <w:br w:type="page"/>
            </w:r>
          </w:p>
        </w:tc>
      </w:tr>
      <w:tr w:rsidR="000D7880" w:rsidRPr="00172FFC" w:rsidTr="001360D8">
        <w:trPr>
          <w:trHeight w:val="34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D7880" w:rsidRPr="00172FFC" w:rsidRDefault="000D7880" w:rsidP="001360D8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172FFC">
              <w:rPr>
                <w:rFonts w:ascii="Tahoma" w:hAnsi="Tahoma" w:cs="Tahoma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0D7880" w:rsidRPr="00172FFC" w:rsidRDefault="000D7880" w:rsidP="00331AF5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The </w:t>
            </w:r>
            <w:r w:rsidRPr="00172FFC">
              <w:rPr>
                <w:rFonts w:ascii="Tahoma" w:hAnsi="Tahoma" w:cs="Tahoma"/>
                <w:sz w:val="24"/>
                <w:szCs w:val="24"/>
              </w:rPr>
              <w:t>DR, ‘</w:t>
            </w:r>
            <w:r w:rsidR="00495E63">
              <w:rPr>
                <w:rFonts w:ascii="Tahoma" w:hAnsi="Tahoma" w:cs="Tahoma"/>
                <w:sz w:val="24"/>
                <w:szCs w:val="24"/>
              </w:rPr>
              <w:t>SMC</w:t>
            </w:r>
            <w:r w:rsidRPr="00172FFC">
              <w:rPr>
                <w:rFonts w:ascii="Tahoma" w:hAnsi="Tahoma" w:cs="Tahoma"/>
                <w:sz w:val="24"/>
                <w:szCs w:val="24"/>
              </w:rPr>
              <w:t>’ Bench, ITAT, Mumbai</w:t>
            </w:r>
            <w:r w:rsidR="00905535">
              <w:rPr>
                <w:rFonts w:ascii="Tahoma" w:hAnsi="Tahoma" w:cs="Tahoma"/>
                <w:sz w:val="24"/>
                <w:szCs w:val="24"/>
              </w:rPr>
              <w:t xml:space="preserve">                            </w:t>
            </w:r>
            <w:r w:rsidR="00905535" w:rsidRPr="00172FFC">
              <w:rPr>
                <w:rFonts w:ascii="Tahoma" w:hAnsi="Tahoma" w:cs="Tahoma"/>
                <w:bCs/>
                <w:sz w:val="24"/>
                <w:szCs w:val="24"/>
              </w:rPr>
              <w:t>BY ORDER</w:t>
            </w:r>
          </w:p>
        </w:tc>
      </w:tr>
      <w:tr w:rsidR="00905535" w:rsidRPr="00172FFC" w:rsidTr="001360D8">
        <w:trPr>
          <w:trHeight w:val="34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05535" w:rsidRPr="00172FFC" w:rsidRDefault="00905535" w:rsidP="001360D8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905535" w:rsidRDefault="00905535" w:rsidP="00331AF5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  <w:p w:rsidR="00905535" w:rsidRDefault="00905535" w:rsidP="00331AF5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0D7880" w:rsidRPr="00905535" w:rsidRDefault="000D7880" w:rsidP="00905535">
      <w:pPr>
        <w:pStyle w:val="NoSpacing"/>
        <w:rPr>
          <w:rFonts w:ascii="Tahoma" w:hAnsi="Tahoma" w:cs="Tahoma"/>
          <w:sz w:val="24"/>
          <w:szCs w:val="24"/>
        </w:rPr>
      </w:pPr>
      <w:r w:rsidRPr="00905535">
        <w:rPr>
          <w:rFonts w:ascii="Tahoma" w:hAnsi="Tahoma" w:cs="Tahoma"/>
          <w:bCs/>
          <w:color w:val="000000"/>
          <w:sz w:val="24"/>
          <w:szCs w:val="24"/>
        </w:rPr>
        <w:t>//True Copy//</w:t>
      </w:r>
      <w:r w:rsidRPr="00905535">
        <w:rPr>
          <w:rFonts w:ascii="Tahoma" w:hAnsi="Tahoma" w:cs="Tahoma"/>
          <w:sz w:val="24"/>
          <w:szCs w:val="24"/>
          <w:cs/>
        </w:rPr>
        <w:t xml:space="preserve">                </w:t>
      </w:r>
      <w:r w:rsidR="00905535" w:rsidRPr="00905535">
        <w:rPr>
          <w:rFonts w:ascii="Tahoma" w:hAnsi="Tahoma" w:cs="Tahoma"/>
          <w:sz w:val="24"/>
          <w:szCs w:val="24"/>
        </w:rPr>
        <w:t xml:space="preserve">        </w:t>
      </w:r>
      <w:r w:rsidRPr="00905535">
        <w:rPr>
          <w:rFonts w:ascii="Tahoma" w:hAnsi="Tahoma" w:cs="Tahoma"/>
          <w:sz w:val="24"/>
          <w:szCs w:val="24"/>
        </w:rPr>
        <w:tab/>
      </w:r>
      <w:r w:rsidRPr="00905535">
        <w:rPr>
          <w:rFonts w:ascii="Tahoma" w:hAnsi="Tahoma" w:cs="Tahoma"/>
          <w:sz w:val="24"/>
          <w:szCs w:val="24"/>
        </w:rPr>
        <w:tab/>
      </w:r>
      <w:r w:rsidR="00905535" w:rsidRPr="00905535">
        <w:rPr>
          <w:rFonts w:ascii="Tahoma" w:hAnsi="Tahoma" w:cs="Tahoma"/>
          <w:sz w:val="24"/>
          <w:szCs w:val="24"/>
        </w:rPr>
        <w:t xml:space="preserve">     </w:t>
      </w:r>
      <w:r w:rsidR="00905535">
        <w:rPr>
          <w:rFonts w:ascii="Tahoma" w:hAnsi="Tahoma" w:cs="Tahoma"/>
          <w:sz w:val="24"/>
          <w:szCs w:val="24"/>
        </w:rPr>
        <w:t xml:space="preserve">        </w:t>
      </w:r>
      <w:r w:rsidR="00905535" w:rsidRPr="00905535">
        <w:rPr>
          <w:rFonts w:ascii="Tahoma" w:hAnsi="Tahoma" w:cs="Tahoma"/>
          <w:sz w:val="24"/>
          <w:szCs w:val="24"/>
        </w:rPr>
        <w:t xml:space="preserve">  </w:t>
      </w:r>
      <w:r w:rsidRPr="00905535">
        <w:rPr>
          <w:rFonts w:ascii="Tahoma" w:hAnsi="Tahoma" w:cs="Tahoma"/>
          <w:sz w:val="24"/>
          <w:szCs w:val="24"/>
        </w:rPr>
        <w:t>(</w:t>
      </w:r>
      <w:r w:rsidR="00905535" w:rsidRPr="00905535">
        <w:rPr>
          <w:rFonts w:ascii="Tahoma" w:hAnsi="Tahoma" w:cs="Tahoma"/>
          <w:sz w:val="24"/>
          <w:szCs w:val="24"/>
        </w:rPr>
        <w:t>Assistant</w:t>
      </w:r>
      <w:r w:rsidRPr="00905535">
        <w:rPr>
          <w:rFonts w:ascii="Tahoma" w:hAnsi="Tahoma" w:cs="Tahoma"/>
          <w:sz w:val="24"/>
          <w:szCs w:val="24"/>
          <w:cs/>
        </w:rPr>
        <w:t xml:space="preserve"> </w:t>
      </w:r>
      <w:r w:rsidRPr="00905535">
        <w:rPr>
          <w:rFonts w:ascii="Tahoma" w:hAnsi="Tahoma" w:cs="Tahoma"/>
          <w:sz w:val="24"/>
          <w:szCs w:val="24"/>
        </w:rPr>
        <w:t>Registrar)</w:t>
      </w:r>
    </w:p>
    <w:p w:rsidR="004E49AB" w:rsidRDefault="000D7880" w:rsidP="000D7880">
      <w:pPr>
        <w:pStyle w:val="NoSpacing"/>
        <w:rPr>
          <w:rFonts w:ascii="Tahoma" w:hAnsi="Tahoma" w:cs="Tahoma"/>
          <w:bCs/>
          <w:sz w:val="24"/>
          <w:szCs w:val="24"/>
        </w:rPr>
      </w:pPr>
      <w:r w:rsidRPr="00905535">
        <w:rPr>
          <w:rFonts w:ascii="Tahoma" w:hAnsi="Tahoma" w:cs="Tahoma"/>
          <w:b/>
          <w:sz w:val="24"/>
          <w:szCs w:val="24"/>
        </w:rPr>
        <w:t xml:space="preserve">   </w:t>
      </w:r>
      <w:r w:rsidRPr="00905535">
        <w:rPr>
          <w:rFonts w:ascii="Tahoma" w:hAnsi="Tahoma" w:cs="Tahoma"/>
          <w:b/>
          <w:sz w:val="24"/>
          <w:szCs w:val="24"/>
        </w:rPr>
        <w:tab/>
      </w:r>
      <w:r w:rsidRPr="00905535">
        <w:rPr>
          <w:rFonts w:ascii="Tahoma" w:hAnsi="Tahoma" w:cs="Tahoma"/>
          <w:b/>
          <w:sz w:val="24"/>
          <w:szCs w:val="24"/>
        </w:rPr>
        <w:tab/>
      </w:r>
      <w:r w:rsidRPr="00905535">
        <w:rPr>
          <w:rFonts w:ascii="Tahoma" w:hAnsi="Tahoma" w:cs="Tahoma"/>
          <w:b/>
          <w:sz w:val="24"/>
          <w:szCs w:val="24"/>
        </w:rPr>
        <w:tab/>
      </w:r>
      <w:r w:rsidRPr="00905535">
        <w:rPr>
          <w:rFonts w:ascii="Tahoma" w:hAnsi="Tahoma" w:cs="Tahoma"/>
          <w:b/>
          <w:sz w:val="24"/>
          <w:szCs w:val="24"/>
        </w:rPr>
        <w:tab/>
      </w:r>
      <w:r w:rsidRPr="00905535">
        <w:rPr>
          <w:rFonts w:ascii="Tahoma" w:hAnsi="Tahoma" w:cs="Tahoma"/>
          <w:b/>
          <w:sz w:val="24"/>
          <w:szCs w:val="24"/>
        </w:rPr>
        <w:tab/>
        <w:t xml:space="preserve">       </w:t>
      </w:r>
      <w:r w:rsidR="00905535">
        <w:rPr>
          <w:rFonts w:ascii="Tahoma" w:hAnsi="Tahoma" w:cs="Tahoma"/>
          <w:b/>
          <w:sz w:val="24"/>
          <w:szCs w:val="24"/>
        </w:rPr>
        <w:t xml:space="preserve">   </w:t>
      </w:r>
      <w:r w:rsidRPr="00905535">
        <w:rPr>
          <w:rFonts w:ascii="Tahoma" w:hAnsi="Tahoma" w:cs="Tahoma"/>
          <w:b/>
          <w:sz w:val="24"/>
          <w:szCs w:val="24"/>
        </w:rPr>
        <w:t xml:space="preserve"> </w:t>
      </w:r>
      <w:r w:rsidRPr="00905535">
        <w:rPr>
          <w:rFonts w:ascii="Tahoma" w:hAnsi="Tahoma" w:cs="Tahoma"/>
          <w:bCs/>
          <w:sz w:val="24"/>
          <w:szCs w:val="24"/>
        </w:rPr>
        <w:t>Income Tax Appellate Tribunal, Mumbai</w:t>
      </w:r>
    </w:p>
    <w:p w:rsidR="00F37401" w:rsidRDefault="00F37401" w:rsidP="00F37401">
      <w:pPr>
        <w:pStyle w:val="NoSpacing"/>
      </w:pPr>
    </w:p>
    <w:p w:rsidR="003B689C" w:rsidRDefault="003B689C" w:rsidP="00F37401">
      <w:pPr>
        <w:pStyle w:val="NoSpacing"/>
      </w:pPr>
    </w:p>
    <w:p w:rsidR="003B689C" w:rsidRDefault="003B689C" w:rsidP="00F37401">
      <w:pPr>
        <w:pStyle w:val="NoSpacing"/>
      </w:pPr>
    </w:p>
    <w:p w:rsidR="003B689C" w:rsidRDefault="003B689C" w:rsidP="00F37401">
      <w:pPr>
        <w:pStyle w:val="NoSpacing"/>
      </w:pPr>
    </w:p>
    <w:sectPr w:rsidR="003B689C" w:rsidSect="00DB15E1">
      <w:headerReference w:type="even" r:id="rId8"/>
      <w:headerReference w:type="default" r:id="rId9"/>
      <w:pgSz w:w="11909" w:h="16834" w:code="9"/>
      <w:pgMar w:top="1134" w:right="1151" w:bottom="1134" w:left="1729" w:header="720" w:footer="720" w:gutter="57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235" w:rsidRDefault="00075235" w:rsidP="007432A1">
      <w:pPr>
        <w:spacing w:after="0" w:line="240" w:lineRule="auto"/>
      </w:pPr>
      <w:r>
        <w:separator/>
      </w:r>
    </w:p>
  </w:endnote>
  <w:endnote w:type="continuationSeparator" w:id="1">
    <w:p w:rsidR="00075235" w:rsidRDefault="00075235" w:rsidP="00743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235" w:rsidRDefault="00075235" w:rsidP="007432A1">
      <w:pPr>
        <w:spacing w:after="0" w:line="240" w:lineRule="auto"/>
      </w:pPr>
      <w:r>
        <w:separator/>
      </w:r>
    </w:p>
  </w:footnote>
  <w:footnote w:type="continuationSeparator" w:id="1">
    <w:p w:rsidR="00075235" w:rsidRDefault="00075235" w:rsidP="00743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FFC" w:rsidRDefault="00C9147B" w:rsidP="00172FFC">
    <w:pPr>
      <w:pStyle w:val="Header"/>
      <w:framePr w:wrap="around" w:vAnchor="text" w:hAnchor="margin" w:xAlign="center" w:y="1"/>
      <w:rPr>
        <w:rStyle w:val="PageNumber"/>
        <w:rFonts w:eastAsiaTheme="minorEastAsia"/>
      </w:rPr>
    </w:pPr>
    <w:r>
      <w:rPr>
        <w:rStyle w:val="PageNumber"/>
        <w:rFonts w:eastAsiaTheme="minorEastAsia"/>
      </w:rPr>
      <w:fldChar w:fldCharType="begin"/>
    </w:r>
    <w:r w:rsidR="00B0129A">
      <w:rPr>
        <w:rStyle w:val="PageNumber"/>
        <w:rFonts w:eastAsiaTheme="minorEastAsia"/>
      </w:rPr>
      <w:instrText xml:space="preserve">PAGE  </w:instrText>
    </w:r>
    <w:r>
      <w:rPr>
        <w:rStyle w:val="PageNumber"/>
        <w:rFonts w:eastAsiaTheme="minorEastAsia"/>
      </w:rPr>
      <w:fldChar w:fldCharType="end"/>
    </w:r>
  </w:p>
  <w:p w:rsidR="00172FFC" w:rsidRDefault="0007523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FFC" w:rsidRDefault="00C9147B" w:rsidP="00172FFC">
    <w:pPr>
      <w:pStyle w:val="Header"/>
      <w:framePr w:wrap="around" w:vAnchor="text" w:hAnchor="margin" w:xAlign="center" w:y="1"/>
      <w:rPr>
        <w:rStyle w:val="PageNumber"/>
        <w:rFonts w:eastAsiaTheme="minorEastAsia"/>
      </w:rPr>
    </w:pPr>
    <w:r>
      <w:rPr>
        <w:rStyle w:val="PageNumber"/>
        <w:rFonts w:eastAsiaTheme="minorEastAsia"/>
      </w:rPr>
      <w:fldChar w:fldCharType="begin"/>
    </w:r>
    <w:r w:rsidR="00B0129A">
      <w:rPr>
        <w:rStyle w:val="PageNumber"/>
        <w:rFonts w:eastAsiaTheme="minorEastAsia"/>
      </w:rPr>
      <w:instrText xml:space="preserve">PAGE  </w:instrText>
    </w:r>
    <w:r>
      <w:rPr>
        <w:rStyle w:val="PageNumber"/>
        <w:rFonts w:eastAsiaTheme="minorEastAsia"/>
      </w:rPr>
      <w:fldChar w:fldCharType="separate"/>
    </w:r>
    <w:r w:rsidR="00B92DC2">
      <w:rPr>
        <w:rStyle w:val="PageNumber"/>
        <w:rFonts w:eastAsiaTheme="minorEastAsia"/>
        <w:noProof/>
      </w:rPr>
      <w:t>3</w:t>
    </w:r>
    <w:r>
      <w:rPr>
        <w:rStyle w:val="PageNumber"/>
        <w:rFonts w:eastAsiaTheme="minorEastAsia"/>
      </w:rPr>
      <w:fldChar w:fldCharType="end"/>
    </w:r>
  </w:p>
  <w:p w:rsidR="00172FFC" w:rsidRDefault="00075235" w:rsidP="00AF5985">
    <w:pPr>
      <w:pStyle w:val="Header"/>
      <w:tabs>
        <w:tab w:val="left" w:pos="7425"/>
      </w:tabs>
      <w:jc w:val="right"/>
      <w:rPr>
        <w:i/>
        <w:iCs/>
      </w:rPr>
    </w:pPr>
  </w:p>
  <w:p w:rsidR="00172FFC" w:rsidRDefault="003219BD" w:rsidP="002F0C24">
    <w:pPr>
      <w:pStyle w:val="Header"/>
      <w:jc w:val="right"/>
      <w:rPr>
        <w:i/>
        <w:iCs/>
      </w:rPr>
    </w:pPr>
    <w:r>
      <w:rPr>
        <w:i/>
        <w:iCs/>
      </w:rPr>
      <w:t>I</w:t>
    </w:r>
    <w:r w:rsidR="00B0129A">
      <w:rPr>
        <w:i/>
        <w:iCs/>
      </w:rPr>
      <w:t>TA No.</w:t>
    </w:r>
    <w:r w:rsidR="00495E63">
      <w:rPr>
        <w:i/>
        <w:iCs/>
      </w:rPr>
      <w:t>95</w:t>
    </w:r>
    <w:r w:rsidR="007703E0">
      <w:rPr>
        <w:i/>
        <w:iCs/>
      </w:rPr>
      <w:t>0</w:t>
    </w:r>
    <w:r w:rsidR="00B0129A">
      <w:rPr>
        <w:i/>
        <w:iCs/>
      </w:rPr>
      <w:t>/Mum/201</w:t>
    </w:r>
    <w:r w:rsidR="00495E63">
      <w:rPr>
        <w:i/>
        <w:iCs/>
      </w:rPr>
      <w:t>7</w:t>
    </w:r>
  </w:p>
  <w:p w:rsidR="007F79CD" w:rsidRDefault="00495E63" w:rsidP="002F0C24">
    <w:pPr>
      <w:pStyle w:val="Header"/>
      <w:jc w:val="right"/>
      <w:rPr>
        <w:i/>
        <w:iCs/>
      </w:rPr>
    </w:pPr>
    <w:r>
      <w:rPr>
        <w:i/>
        <w:iCs/>
      </w:rPr>
      <w:t>Reliance Enterprises</w:t>
    </w:r>
  </w:p>
  <w:p w:rsidR="00DA0597" w:rsidRPr="00F477CB" w:rsidRDefault="00075235" w:rsidP="00172FFC">
    <w:pPr>
      <w:pStyle w:val="Header"/>
      <w:jc w:val="right"/>
      <w:rPr>
        <w:i/>
        <w:i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3239"/>
    <w:multiLevelType w:val="hybridMultilevel"/>
    <w:tmpl w:val="BDE6C1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858CE"/>
    <w:multiLevelType w:val="hybridMultilevel"/>
    <w:tmpl w:val="198C7F06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93093"/>
    <w:multiLevelType w:val="hybridMultilevel"/>
    <w:tmpl w:val="63C4CC88"/>
    <w:lvl w:ilvl="0" w:tplc="A36296A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174F18"/>
    <w:multiLevelType w:val="hybridMultilevel"/>
    <w:tmpl w:val="244AB17C"/>
    <w:lvl w:ilvl="0" w:tplc="5706F792">
      <w:start w:val="1"/>
      <w:numFmt w:val="lowerLetter"/>
      <w:lvlText w:val="(%1)"/>
      <w:lvlJc w:val="left"/>
      <w:pPr>
        <w:ind w:left="423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4953" w:hanging="360"/>
      </w:pPr>
    </w:lvl>
    <w:lvl w:ilvl="2" w:tplc="4009001B" w:tentative="1">
      <w:start w:val="1"/>
      <w:numFmt w:val="lowerRoman"/>
      <w:lvlText w:val="%3."/>
      <w:lvlJc w:val="right"/>
      <w:pPr>
        <w:ind w:left="5673" w:hanging="180"/>
      </w:pPr>
    </w:lvl>
    <w:lvl w:ilvl="3" w:tplc="4009000F" w:tentative="1">
      <w:start w:val="1"/>
      <w:numFmt w:val="decimal"/>
      <w:lvlText w:val="%4."/>
      <w:lvlJc w:val="left"/>
      <w:pPr>
        <w:ind w:left="6393" w:hanging="360"/>
      </w:pPr>
    </w:lvl>
    <w:lvl w:ilvl="4" w:tplc="40090019" w:tentative="1">
      <w:start w:val="1"/>
      <w:numFmt w:val="lowerLetter"/>
      <w:lvlText w:val="%5."/>
      <w:lvlJc w:val="left"/>
      <w:pPr>
        <w:ind w:left="7113" w:hanging="360"/>
      </w:pPr>
    </w:lvl>
    <w:lvl w:ilvl="5" w:tplc="4009001B" w:tentative="1">
      <w:start w:val="1"/>
      <w:numFmt w:val="lowerRoman"/>
      <w:lvlText w:val="%6."/>
      <w:lvlJc w:val="right"/>
      <w:pPr>
        <w:ind w:left="7833" w:hanging="180"/>
      </w:pPr>
    </w:lvl>
    <w:lvl w:ilvl="6" w:tplc="4009000F" w:tentative="1">
      <w:start w:val="1"/>
      <w:numFmt w:val="decimal"/>
      <w:lvlText w:val="%7."/>
      <w:lvlJc w:val="left"/>
      <w:pPr>
        <w:ind w:left="8553" w:hanging="360"/>
      </w:pPr>
    </w:lvl>
    <w:lvl w:ilvl="7" w:tplc="40090019" w:tentative="1">
      <w:start w:val="1"/>
      <w:numFmt w:val="lowerLetter"/>
      <w:lvlText w:val="%8."/>
      <w:lvlJc w:val="left"/>
      <w:pPr>
        <w:ind w:left="9273" w:hanging="360"/>
      </w:pPr>
    </w:lvl>
    <w:lvl w:ilvl="8" w:tplc="4009001B" w:tentative="1">
      <w:start w:val="1"/>
      <w:numFmt w:val="lowerRoman"/>
      <w:lvlText w:val="%9."/>
      <w:lvlJc w:val="right"/>
      <w:pPr>
        <w:ind w:left="9993" w:hanging="180"/>
      </w:pPr>
    </w:lvl>
  </w:abstractNum>
  <w:abstractNum w:abstractNumId="4">
    <w:nsid w:val="60E63084"/>
    <w:multiLevelType w:val="hybridMultilevel"/>
    <w:tmpl w:val="5E2C441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606821"/>
    <w:multiLevelType w:val="hybridMultilevel"/>
    <w:tmpl w:val="F40AD7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301063"/>
    <w:multiLevelType w:val="hybridMultilevel"/>
    <w:tmpl w:val="4E0E066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8A12EC"/>
    <w:multiLevelType w:val="hybridMultilevel"/>
    <w:tmpl w:val="22F2E4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8F6332"/>
    <w:multiLevelType w:val="hybridMultilevel"/>
    <w:tmpl w:val="DEC26EB8"/>
    <w:lvl w:ilvl="0" w:tplc="0B169DA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1A18"/>
    <w:rsid w:val="00030065"/>
    <w:rsid w:val="000325BA"/>
    <w:rsid w:val="00033368"/>
    <w:rsid w:val="0004715B"/>
    <w:rsid w:val="0006043C"/>
    <w:rsid w:val="00060485"/>
    <w:rsid w:val="00070408"/>
    <w:rsid w:val="00075235"/>
    <w:rsid w:val="000B08E8"/>
    <w:rsid w:val="000B159B"/>
    <w:rsid w:val="000B20CE"/>
    <w:rsid w:val="000D7880"/>
    <w:rsid w:val="000E1FF2"/>
    <w:rsid w:val="00105008"/>
    <w:rsid w:val="00116659"/>
    <w:rsid w:val="001222D2"/>
    <w:rsid w:val="00137CFF"/>
    <w:rsid w:val="00172DD5"/>
    <w:rsid w:val="00176771"/>
    <w:rsid w:val="001775E8"/>
    <w:rsid w:val="001A57DE"/>
    <w:rsid w:val="001B1364"/>
    <w:rsid w:val="001D1A18"/>
    <w:rsid w:val="001D556C"/>
    <w:rsid w:val="00211837"/>
    <w:rsid w:val="00211872"/>
    <w:rsid w:val="00235466"/>
    <w:rsid w:val="00236481"/>
    <w:rsid w:val="00247067"/>
    <w:rsid w:val="00251562"/>
    <w:rsid w:val="002637C7"/>
    <w:rsid w:val="00266285"/>
    <w:rsid w:val="00267BB9"/>
    <w:rsid w:val="00280634"/>
    <w:rsid w:val="00281D95"/>
    <w:rsid w:val="002923DA"/>
    <w:rsid w:val="002A4723"/>
    <w:rsid w:val="002C30C0"/>
    <w:rsid w:val="002D34E1"/>
    <w:rsid w:val="002F079C"/>
    <w:rsid w:val="002F0C24"/>
    <w:rsid w:val="003219BD"/>
    <w:rsid w:val="00331AF5"/>
    <w:rsid w:val="00333A49"/>
    <w:rsid w:val="003378A4"/>
    <w:rsid w:val="00343745"/>
    <w:rsid w:val="00344EAE"/>
    <w:rsid w:val="00356B81"/>
    <w:rsid w:val="00362D29"/>
    <w:rsid w:val="0038238E"/>
    <w:rsid w:val="003B689C"/>
    <w:rsid w:val="003C00BD"/>
    <w:rsid w:val="003C634A"/>
    <w:rsid w:val="003E1FEC"/>
    <w:rsid w:val="003F2794"/>
    <w:rsid w:val="00401518"/>
    <w:rsid w:val="004071A7"/>
    <w:rsid w:val="00426B30"/>
    <w:rsid w:val="00451C8F"/>
    <w:rsid w:val="0046064B"/>
    <w:rsid w:val="00473C03"/>
    <w:rsid w:val="00475B07"/>
    <w:rsid w:val="00495E63"/>
    <w:rsid w:val="00496F46"/>
    <w:rsid w:val="004A7676"/>
    <w:rsid w:val="004B363F"/>
    <w:rsid w:val="004D21ED"/>
    <w:rsid w:val="004E49AB"/>
    <w:rsid w:val="00507783"/>
    <w:rsid w:val="005164B2"/>
    <w:rsid w:val="0052092B"/>
    <w:rsid w:val="00544CBE"/>
    <w:rsid w:val="00552825"/>
    <w:rsid w:val="00556AF4"/>
    <w:rsid w:val="00556E9F"/>
    <w:rsid w:val="005619F8"/>
    <w:rsid w:val="00563EA5"/>
    <w:rsid w:val="00577E27"/>
    <w:rsid w:val="00584972"/>
    <w:rsid w:val="005856A8"/>
    <w:rsid w:val="00590993"/>
    <w:rsid w:val="005D4339"/>
    <w:rsid w:val="005E712A"/>
    <w:rsid w:val="005E7C7E"/>
    <w:rsid w:val="005F24DF"/>
    <w:rsid w:val="005F2EEE"/>
    <w:rsid w:val="00600C8A"/>
    <w:rsid w:val="0060181F"/>
    <w:rsid w:val="00606008"/>
    <w:rsid w:val="00607C83"/>
    <w:rsid w:val="006400FA"/>
    <w:rsid w:val="00652ABC"/>
    <w:rsid w:val="006547EE"/>
    <w:rsid w:val="00667CBB"/>
    <w:rsid w:val="006B605C"/>
    <w:rsid w:val="006E6B2F"/>
    <w:rsid w:val="007116B9"/>
    <w:rsid w:val="00721955"/>
    <w:rsid w:val="007249DB"/>
    <w:rsid w:val="00731AE0"/>
    <w:rsid w:val="007432A1"/>
    <w:rsid w:val="00753656"/>
    <w:rsid w:val="00754CD8"/>
    <w:rsid w:val="0076064C"/>
    <w:rsid w:val="007703E0"/>
    <w:rsid w:val="0077063C"/>
    <w:rsid w:val="00792D5B"/>
    <w:rsid w:val="007B02F9"/>
    <w:rsid w:val="007B5E68"/>
    <w:rsid w:val="007D2CA1"/>
    <w:rsid w:val="007D34AE"/>
    <w:rsid w:val="007E0BDF"/>
    <w:rsid w:val="007E5924"/>
    <w:rsid w:val="007E7F5A"/>
    <w:rsid w:val="007F79CD"/>
    <w:rsid w:val="0081105E"/>
    <w:rsid w:val="00814317"/>
    <w:rsid w:val="0082561F"/>
    <w:rsid w:val="008268E5"/>
    <w:rsid w:val="00830A3C"/>
    <w:rsid w:val="00887804"/>
    <w:rsid w:val="00891458"/>
    <w:rsid w:val="008944E0"/>
    <w:rsid w:val="008A4041"/>
    <w:rsid w:val="008B3F18"/>
    <w:rsid w:val="008F690A"/>
    <w:rsid w:val="00905535"/>
    <w:rsid w:val="00914C33"/>
    <w:rsid w:val="009355A7"/>
    <w:rsid w:val="009738A2"/>
    <w:rsid w:val="00981778"/>
    <w:rsid w:val="00982F1B"/>
    <w:rsid w:val="00995110"/>
    <w:rsid w:val="009B4F40"/>
    <w:rsid w:val="009C78A5"/>
    <w:rsid w:val="009D4901"/>
    <w:rsid w:val="009D6A39"/>
    <w:rsid w:val="009E304B"/>
    <w:rsid w:val="009F46D7"/>
    <w:rsid w:val="009F74CA"/>
    <w:rsid w:val="00A20B07"/>
    <w:rsid w:val="00A27CCE"/>
    <w:rsid w:val="00A4070E"/>
    <w:rsid w:val="00A67958"/>
    <w:rsid w:val="00A84519"/>
    <w:rsid w:val="00AB1938"/>
    <w:rsid w:val="00AB614C"/>
    <w:rsid w:val="00AB79B3"/>
    <w:rsid w:val="00AD79D6"/>
    <w:rsid w:val="00AE78E5"/>
    <w:rsid w:val="00B0129A"/>
    <w:rsid w:val="00B01FAA"/>
    <w:rsid w:val="00B133FC"/>
    <w:rsid w:val="00B27411"/>
    <w:rsid w:val="00B311EB"/>
    <w:rsid w:val="00B35816"/>
    <w:rsid w:val="00B44D6E"/>
    <w:rsid w:val="00B5005E"/>
    <w:rsid w:val="00B533BC"/>
    <w:rsid w:val="00B61AAC"/>
    <w:rsid w:val="00B70F24"/>
    <w:rsid w:val="00B771DC"/>
    <w:rsid w:val="00B92DC2"/>
    <w:rsid w:val="00BA0586"/>
    <w:rsid w:val="00BB1F89"/>
    <w:rsid w:val="00BB268C"/>
    <w:rsid w:val="00C05B6C"/>
    <w:rsid w:val="00C11ECF"/>
    <w:rsid w:val="00C15397"/>
    <w:rsid w:val="00C22B57"/>
    <w:rsid w:val="00C24196"/>
    <w:rsid w:val="00C41D56"/>
    <w:rsid w:val="00C51561"/>
    <w:rsid w:val="00C55FE1"/>
    <w:rsid w:val="00C65559"/>
    <w:rsid w:val="00C80645"/>
    <w:rsid w:val="00C81504"/>
    <w:rsid w:val="00C9147B"/>
    <w:rsid w:val="00C938A7"/>
    <w:rsid w:val="00CA154C"/>
    <w:rsid w:val="00CA5786"/>
    <w:rsid w:val="00CB1BCF"/>
    <w:rsid w:val="00CB339F"/>
    <w:rsid w:val="00CC5DAD"/>
    <w:rsid w:val="00CD1165"/>
    <w:rsid w:val="00CD60C9"/>
    <w:rsid w:val="00CD72C3"/>
    <w:rsid w:val="00CE1D0F"/>
    <w:rsid w:val="00CE20B2"/>
    <w:rsid w:val="00CF564F"/>
    <w:rsid w:val="00D06F62"/>
    <w:rsid w:val="00D160DD"/>
    <w:rsid w:val="00D37F5F"/>
    <w:rsid w:val="00D4456E"/>
    <w:rsid w:val="00D555B0"/>
    <w:rsid w:val="00D71FF8"/>
    <w:rsid w:val="00DA453F"/>
    <w:rsid w:val="00DB15E1"/>
    <w:rsid w:val="00DB3B84"/>
    <w:rsid w:val="00DB5E5C"/>
    <w:rsid w:val="00DC2496"/>
    <w:rsid w:val="00DD051D"/>
    <w:rsid w:val="00DE2DF7"/>
    <w:rsid w:val="00DE2E0C"/>
    <w:rsid w:val="00DF0C82"/>
    <w:rsid w:val="00E1780C"/>
    <w:rsid w:val="00E200AA"/>
    <w:rsid w:val="00E35F3F"/>
    <w:rsid w:val="00E40AF9"/>
    <w:rsid w:val="00E64186"/>
    <w:rsid w:val="00E75EE2"/>
    <w:rsid w:val="00E82AF0"/>
    <w:rsid w:val="00E836F7"/>
    <w:rsid w:val="00E929FE"/>
    <w:rsid w:val="00E92FAD"/>
    <w:rsid w:val="00EA0F1D"/>
    <w:rsid w:val="00EB78D0"/>
    <w:rsid w:val="00EC3205"/>
    <w:rsid w:val="00EE5A55"/>
    <w:rsid w:val="00EF1149"/>
    <w:rsid w:val="00F10F1E"/>
    <w:rsid w:val="00F13BD0"/>
    <w:rsid w:val="00F37401"/>
    <w:rsid w:val="00F53514"/>
    <w:rsid w:val="00F54A9E"/>
    <w:rsid w:val="00F9481B"/>
    <w:rsid w:val="00FA27F2"/>
    <w:rsid w:val="00FB0E48"/>
    <w:rsid w:val="00FB50DE"/>
    <w:rsid w:val="00FD5F77"/>
    <w:rsid w:val="00FE5A12"/>
    <w:rsid w:val="00FF5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1A1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D1A18"/>
    <w:rPr>
      <w:rFonts w:ascii="Times New Roman" w:eastAsia="Times New Roman" w:hAnsi="Times New Roman" w:cs="Mangal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D1A18"/>
  </w:style>
  <w:style w:type="paragraph" w:styleId="NoSpacing">
    <w:name w:val="No Spacing"/>
    <w:uiPriority w:val="1"/>
    <w:qFormat/>
    <w:rsid w:val="001D1A18"/>
    <w:pPr>
      <w:spacing w:after="0" w:line="240" w:lineRule="auto"/>
    </w:pPr>
    <w:rPr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D1A18"/>
    <w:pPr>
      <w:tabs>
        <w:tab w:val="center" w:pos="4680"/>
        <w:tab w:val="right" w:pos="9360"/>
      </w:tabs>
      <w:spacing w:after="0" w:line="240" w:lineRule="auto"/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D1A18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1D1A18"/>
    <w:pPr>
      <w:ind w:left="720"/>
      <w:contextualSpacing/>
    </w:pPr>
    <w:rPr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470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8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AB64C-CB0A-4689-B883-E5F3C343B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User-28</dc:creator>
  <cp:lastModifiedBy>User-28</cp:lastModifiedBy>
  <cp:revision>7</cp:revision>
  <cp:lastPrinted>2015-06-10T09:50:00Z</cp:lastPrinted>
  <dcterms:created xsi:type="dcterms:W3CDTF">2017-06-06T10:10:00Z</dcterms:created>
  <dcterms:modified xsi:type="dcterms:W3CDTF">2017-06-07T06:34:00Z</dcterms:modified>
</cp:coreProperties>
</file>